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975B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975B2">
              <w:rPr>
                <w:sz w:val="26"/>
                <w:szCs w:val="26"/>
              </w:rPr>
              <w:t>М</w:t>
            </w:r>
            <w:r w:rsidRPr="00661EA4">
              <w:rPr>
                <w:sz w:val="26"/>
                <w:szCs w:val="26"/>
              </w:rPr>
              <w:t>.</w:t>
            </w:r>
            <w:r w:rsidR="007975B2">
              <w:rPr>
                <w:sz w:val="26"/>
                <w:szCs w:val="26"/>
              </w:rPr>
              <w:t>И</w:t>
            </w:r>
            <w:r w:rsidRPr="00661EA4">
              <w:rPr>
                <w:sz w:val="26"/>
                <w:szCs w:val="26"/>
              </w:rPr>
              <w:t xml:space="preserve">. </w:t>
            </w:r>
            <w:r w:rsidR="007975B2">
              <w:rPr>
                <w:sz w:val="26"/>
                <w:szCs w:val="26"/>
              </w:rPr>
              <w:t>Бодак</w:t>
            </w:r>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600588">
              <w:rPr>
                <w:sz w:val="26"/>
                <w:szCs w:val="26"/>
                <w:lang w:val="en-US"/>
              </w:rPr>
              <w:t>6</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1303CF" w:rsidRPr="001303CF" w:rsidRDefault="00496BD8" w:rsidP="001303CF">
      <w:pPr>
        <w:keepNext/>
        <w:keepLines/>
        <w:widowControl w:val="0"/>
        <w:suppressLineNumbers/>
        <w:suppressAutoHyphens/>
        <w:spacing w:after="0"/>
        <w:jc w:val="center"/>
        <w:rPr>
          <w:b/>
          <w:bCs/>
        </w:rPr>
      </w:pPr>
      <w:r w:rsidRPr="005F2F8D">
        <w:rPr>
          <w:b/>
          <w:bCs/>
        </w:rPr>
        <w:t xml:space="preserve"> </w:t>
      </w:r>
      <w:r w:rsidR="001303CF" w:rsidRPr="001303CF">
        <w:rPr>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496BD8" w:rsidRPr="00BE15F9" w:rsidRDefault="001303CF" w:rsidP="001303CF">
      <w:pPr>
        <w:keepNext/>
        <w:keepLines/>
        <w:widowControl w:val="0"/>
        <w:suppressLineNumbers/>
        <w:suppressAutoHyphens/>
        <w:spacing w:after="0"/>
        <w:jc w:val="center"/>
        <w:rPr>
          <w:b/>
          <w:bCs/>
        </w:rPr>
      </w:pPr>
      <w:r w:rsidRPr="001303CF">
        <w:rPr>
          <w:b/>
          <w:bCs/>
        </w:rPr>
        <w:t>на оказание услуг</w:t>
      </w:r>
      <w:r>
        <w:rPr>
          <w:b/>
          <w:bCs/>
        </w:rPr>
        <w:t xml:space="preserve"> </w:t>
      </w:r>
      <w:r w:rsidRPr="001303CF">
        <w:rPr>
          <w:b/>
          <w:bCs/>
        </w:rPr>
        <w:t>по обновлению программного комплекса «Гранд-Смета</w:t>
      </w:r>
      <w:r w:rsidR="007D6C30">
        <w:rPr>
          <w:b/>
          <w:bCs/>
        </w:rPr>
        <w:t xml:space="preserve"> проф</w:t>
      </w:r>
      <w:r w:rsidRPr="001303CF">
        <w:rPr>
          <w:b/>
          <w:bCs/>
        </w:rPr>
        <w:t>»</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600588" w:rsidRPr="001303CF">
        <w:rPr>
          <w:b/>
          <w:bCs/>
        </w:rPr>
        <w:t>6</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г.Югорска.</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r w:rsidRPr="00462B5C">
                <w:rPr>
                  <w:rStyle w:val="a4"/>
                  <w:sz w:val="22"/>
                  <w:szCs w:val="22"/>
                  <w:lang w:val="en-US"/>
                </w:rPr>
                <w:t>ugorsk</w:t>
              </w:r>
              <w:r w:rsidRPr="00462B5C">
                <w:rPr>
                  <w:rStyle w:val="a4"/>
                  <w:sz w:val="22"/>
                  <w:szCs w:val="22"/>
                </w:rPr>
                <w:t>.</w:t>
              </w:r>
              <w:r w:rsidRPr="00462B5C">
                <w:rPr>
                  <w:rStyle w:val="a4"/>
                  <w:sz w:val="22"/>
                  <w:szCs w:val="22"/>
                  <w:lang w:val="en-US"/>
                </w:rPr>
                <w:t>ru</w:t>
              </w:r>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информационных ресурсов управления информационной политики Дергилев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795D10">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00795D10" w:rsidRPr="00795D10">
              <w:rPr>
                <w:sz w:val="22"/>
                <w:szCs w:val="22"/>
                <w:u w:val="single"/>
              </w:rPr>
              <w:t>главный специалист</w:t>
            </w:r>
            <w:r w:rsidRPr="00661EA4">
              <w:rPr>
                <w:sz w:val="22"/>
                <w:szCs w:val="22"/>
                <w:u w:val="single"/>
              </w:rPr>
              <w:t xml:space="preserve">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r w:rsidR="009E1F67" w:rsidRPr="009E1F67">
              <w:rPr>
                <w:sz w:val="22"/>
                <w:szCs w:val="22"/>
                <w:u w:val="single"/>
              </w:rPr>
              <w:t>koroleva_nb@</w:t>
            </w:r>
            <w:r w:rsidR="009E1F67" w:rsidRPr="009E1F67">
              <w:rPr>
                <w:sz w:val="22"/>
                <w:szCs w:val="22"/>
                <w:u w:val="single"/>
                <w:lang w:val="en-US"/>
              </w:rPr>
              <w:t>ugorsk</w:t>
            </w:r>
            <w:r w:rsidR="009E1F67" w:rsidRPr="009E1F67">
              <w:rPr>
                <w:sz w:val="22"/>
                <w:szCs w:val="22"/>
                <w:u w:val="single"/>
              </w:rPr>
              <w:t>.</w:t>
            </w:r>
            <w:r w:rsidR="009E1F67" w:rsidRPr="009E1F67">
              <w:rPr>
                <w:sz w:val="22"/>
                <w:szCs w:val="22"/>
                <w:u w:val="single"/>
                <w:lang w:val="en-US"/>
              </w:rPr>
              <w:t>ru</w:t>
            </w:r>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r w:rsidRPr="006D69EC">
              <w:rPr>
                <w:sz w:val="22"/>
                <w:szCs w:val="22"/>
                <w:lang w:val="en-US"/>
              </w:rPr>
              <w:t>sberbank</w:t>
            </w:r>
            <w:r w:rsidRPr="006D69EC">
              <w:rPr>
                <w:sz w:val="22"/>
                <w:szCs w:val="22"/>
              </w:rPr>
              <w:t>-</w:t>
            </w:r>
            <w:r w:rsidRPr="006D69EC">
              <w:rPr>
                <w:sz w:val="22"/>
                <w:szCs w:val="22"/>
                <w:lang w:val="en-US"/>
              </w:rPr>
              <w:t>ast</w:t>
            </w:r>
            <w:r w:rsidRPr="006D69EC">
              <w:rPr>
                <w:sz w:val="22"/>
                <w:szCs w:val="22"/>
              </w:rPr>
              <w:t>.ru/</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9011E" w:rsidRPr="0008453A" w:rsidRDefault="006D69EC" w:rsidP="001303CF">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1303CF" w:rsidRPr="001303CF">
              <w:rPr>
                <w:iCs/>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программного комплекса «Гранд-Смета</w:t>
            </w:r>
            <w:r w:rsidR="00277FBE">
              <w:rPr>
                <w:iCs/>
                <w:sz w:val="22"/>
                <w:szCs w:val="22"/>
              </w:rPr>
              <w:t xml:space="preserve"> проф</w:t>
            </w:r>
            <w:r w:rsidR="001303CF" w:rsidRPr="001303CF">
              <w:rPr>
                <w:iCs/>
                <w:sz w:val="22"/>
                <w:szCs w:val="22"/>
              </w:rPr>
              <w:t>»</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095F28">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095F28" w:rsidRPr="00095F28">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A12395" w:rsidP="00A03CD4">
            <w:pPr>
              <w:rPr>
                <w:sz w:val="22"/>
                <w:szCs w:val="22"/>
              </w:rPr>
            </w:pPr>
            <w:r>
              <w:rPr>
                <w:sz w:val="22"/>
                <w:szCs w:val="22"/>
              </w:rPr>
              <w:t xml:space="preserve">Администрация города Югорска, </w:t>
            </w:r>
            <w:r w:rsidR="0015690D" w:rsidRPr="0015690D">
              <w:rPr>
                <w:sz w:val="22"/>
                <w:szCs w:val="22"/>
              </w:rPr>
              <w:t xml:space="preserve">Ханты-Мансийский автономный округ – Югра, г.Югорск, </w:t>
            </w:r>
            <w:r w:rsidR="001303CF" w:rsidRPr="001303CF">
              <w:rPr>
                <w:sz w:val="22"/>
                <w:szCs w:val="22"/>
              </w:rPr>
              <w:t>ул.40 лет Победы, д.11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1303CF" w:rsidP="00600588">
            <w:pPr>
              <w:autoSpaceDE w:val="0"/>
              <w:autoSpaceDN w:val="0"/>
              <w:adjustRightInd w:val="0"/>
              <w:spacing w:after="0"/>
              <w:ind w:left="33"/>
              <w:jc w:val="left"/>
              <w:rPr>
                <w:color w:val="000099"/>
                <w:sz w:val="22"/>
                <w:szCs w:val="22"/>
              </w:rPr>
            </w:pPr>
            <w:r w:rsidRPr="001303CF">
              <w:rPr>
                <w:color w:val="000099"/>
                <w:sz w:val="22"/>
              </w:rPr>
              <w:t>в течение 30 дней с момента подписания муниципального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1303CF" w:rsidP="008C5950">
            <w:pPr>
              <w:rPr>
                <w:color w:val="000099"/>
                <w:sz w:val="22"/>
                <w:szCs w:val="22"/>
              </w:rPr>
            </w:pPr>
            <w:r>
              <w:rPr>
                <w:color w:val="000099"/>
                <w:sz w:val="22"/>
                <w:szCs w:val="22"/>
              </w:rPr>
              <w:t>48</w:t>
            </w:r>
            <w:r w:rsidR="00422068">
              <w:rPr>
                <w:color w:val="000099"/>
                <w:sz w:val="22"/>
                <w:szCs w:val="22"/>
              </w:rPr>
              <w:t xml:space="preserve"> </w:t>
            </w:r>
            <w:r w:rsidR="00600588" w:rsidRPr="00600588">
              <w:rPr>
                <w:color w:val="000099"/>
                <w:sz w:val="22"/>
                <w:szCs w:val="22"/>
              </w:rPr>
              <w:t>00</w:t>
            </w:r>
            <w:r w:rsidR="00422068">
              <w:rPr>
                <w:color w:val="000099"/>
                <w:sz w:val="22"/>
                <w:szCs w:val="22"/>
              </w:rPr>
              <w:t>0</w:t>
            </w:r>
            <w:r w:rsidR="006D69EC" w:rsidRPr="006D69EC">
              <w:rPr>
                <w:color w:val="000099"/>
                <w:sz w:val="22"/>
                <w:szCs w:val="22"/>
              </w:rPr>
              <w:t xml:space="preserve"> (</w:t>
            </w:r>
            <w:r>
              <w:rPr>
                <w:color w:val="000099"/>
                <w:sz w:val="22"/>
                <w:szCs w:val="22"/>
              </w:rPr>
              <w:t>сорок восемь</w:t>
            </w:r>
            <w:r w:rsidR="00514BEF">
              <w:rPr>
                <w:color w:val="000099"/>
                <w:sz w:val="22"/>
                <w:szCs w:val="22"/>
              </w:rPr>
              <w:t xml:space="preserve"> </w:t>
            </w:r>
            <w:r w:rsidR="00CA6BE3">
              <w:rPr>
                <w:color w:val="000099"/>
                <w:sz w:val="22"/>
                <w:szCs w:val="22"/>
              </w:rPr>
              <w:t>тысяч</w:t>
            </w:r>
            <w:r w:rsidR="004A4D31">
              <w:rPr>
                <w:color w:val="000099"/>
                <w:sz w:val="22"/>
                <w:szCs w:val="22"/>
              </w:rPr>
              <w:t>)</w:t>
            </w:r>
            <w:r w:rsidR="006D69EC" w:rsidRPr="006D69EC">
              <w:rPr>
                <w:color w:val="000099"/>
                <w:sz w:val="22"/>
                <w:szCs w:val="22"/>
              </w:rPr>
              <w:t xml:space="preserve"> рубл</w:t>
            </w:r>
            <w:r w:rsidR="00514BEF">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277FBE">
            <w:pPr>
              <w:rPr>
                <w:sz w:val="22"/>
                <w:szCs w:val="22"/>
              </w:rPr>
            </w:pPr>
            <w:r w:rsidRPr="00671D93">
              <w:rPr>
                <w:bCs/>
                <w:sz w:val="22"/>
                <w:szCs w:val="22"/>
              </w:rPr>
              <w:t>Содержится в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00588" w:rsidP="00422068">
            <w:pPr>
              <w:rPr>
                <w:i/>
                <w:sz w:val="22"/>
                <w:szCs w:val="22"/>
              </w:rPr>
            </w:pPr>
            <w:r>
              <w:rPr>
                <w:sz w:val="22"/>
                <w:szCs w:val="22"/>
              </w:rPr>
              <w:t>Б</w:t>
            </w:r>
            <w:r w:rsidR="006D69EC" w:rsidRPr="0008453A">
              <w:rPr>
                <w:sz w:val="22"/>
                <w:szCs w:val="22"/>
              </w:rPr>
              <w:t>юджет города Югорска на 201</w:t>
            </w:r>
            <w:r w:rsidR="00422068">
              <w:rPr>
                <w:sz w:val="22"/>
                <w:szCs w:val="22"/>
              </w:rPr>
              <w:t>6</w:t>
            </w:r>
            <w:r w:rsidR="006D69EC"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00588">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w:t>
            </w:r>
            <w:r>
              <w:rPr>
                <w:rFonts w:ascii="Times New Roman" w:hAnsi="Times New Roman" w:cs="Times New Roman"/>
                <w:b w:val="0"/>
                <w:bCs w:val="0"/>
                <w:sz w:val="22"/>
                <w:szCs w:val="22"/>
              </w:rPr>
              <w:t>:</w:t>
            </w:r>
          </w:p>
          <w:p w:rsidR="009107AE" w:rsidRDefault="009107AE" w:rsidP="009107AE">
            <w:pPr>
              <w:pStyle w:val="30"/>
              <w:keepNext w:val="0"/>
              <w:numPr>
                <w:ilvl w:val="0"/>
                <w:numId w:val="0"/>
              </w:numPr>
              <w:spacing w:before="60"/>
              <w:rPr>
                <w:rFonts w:ascii="Times New Roman" w:hAnsi="Times New Roman" w:cs="Times New Roman"/>
                <w:b w:val="0"/>
                <w:bCs w:val="0"/>
                <w:sz w:val="22"/>
                <w:szCs w:val="22"/>
              </w:rPr>
            </w:pPr>
            <w:r>
              <w:rPr>
                <w:rFonts w:ascii="Times New Roman" w:hAnsi="Times New Roman" w:cs="Times New Roman"/>
                <w:b w:val="0"/>
                <w:bCs w:val="0"/>
                <w:sz w:val="22"/>
                <w:szCs w:val="22"/>
              </w:rPr>
              <w:t xml:space="preserve">- </w:t>
            </w:r>
            <w:r w:rsidRPr="00600588">
              <w:rPr>
                <w:rFonts w:ascii="Times New Roman" w:hAnsi="Times New Roman" w:cs="Times New Roman"/>
                <w:b w:val="0"/>
                <w:bCs w:val="0"/>
                <w:sz w:val="22"/>
                <w:szCs w:val="22"/>
              </w:rPr>
              <w:t xml:space="preserve">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w:t>
            </w:r>
          </w:p>
          <w:p w:rsidR="00A44CAC" w:rsidRPr="00600588" w:rsidRDefault="009107AE" w:rsidP="008C5950">
            <w:pPr>
              <w:pStyle w:val="30"/>
              <w:keepNext w:val="0"/>
              <w:numPr>
                <w:ilvl w:val="0"/>
                <w:numId w:val="0"/>
              </w:numPr>
              <w:spacing w:before="60"/>
              <w:rPr>
                <w:rFonts w:ascii="Times New Roman" w:hAnsi="Times New Roman" w:cs="Times New Roman"/>
                <w:b w:val="0"/>
                <w:bCs w:val="0"/>
                <w:sz w:val="22"/>
                <w:szCs w:val="22"/>
              </w:rPr>
            </w:pPr>
            <w:r w:rsidRPr="00600588">
              <w:rPr>
                <w:rFonts w:ascii="Times New Roman" w:hAnsi="Times New Roman" w:cs="Times New Roman"/>
                <w:b w:val="0"/>
                <w:bCs w:val="0"/>
                <w:sz w:val="22"/>
                <w:szCs w:val="22"/>
              </w:rPr>
              <w:t>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095F28">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неприостановление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r>
              <w:rPr>
                <w:sz w:val="22"/>
                <w:szCs w:val="22"/>
              </w:rPr>
              <w:t>4</w:t>
            </w:r>
            <w:r w:rsidR="006D69EC"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w:t>
            </w:r>
            <w:r w:rsidR="006D69EC" w:rsidRPr="006D69EC">
              <w:rPr>
                <w:sz w:val="22"/>
                <w:szCs w:val="22"/>
              </w:rPr>
              <w:lastRenderedPageBreak/>
              <w:t xml:space="preserve">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600588">
              <w:rPr>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w:t>
            </w:r>
            <w:r w:rsidRPr="006D69EC">
              <w:rPr>
                <w:sz w:val="22"/>
                <w:szCs w:val="22"/>
              </w:rPr>
              <w:lastRenderedPageBreak/>
              <w:t>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6D69EC" w:rsidRPr="006D69EC">
              <w:rPr>
                <w:rFonts w:ascii="Times New Roman" w:hAnsi="Times New Roman" w:cs="Times New Roman"/>
                <w:b w:val="0"/>
                <w:sz w:val="22"/>
                <w:szCs w:val="22"/>
              </w:rPr>
              <w:lastRenderedPageBreak/>
              <w:t>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Дата начала предоставления разъяснений положений документации об аукционе «</w:t>
            </w:r>
            <w:r w:rsidR="00B14F07">
              <w:rPr>
                <w:sz w:val="22"/>
                <w:szCs w:val="22"/>
              </w:rPr>
              <w:t>01</w:t>
            </w:r>
            <w:r w:rsidRPr="006D69EC">
              <w:rPr>
                <w:sz w:val="22"/>
                <w:szCs w:val="22"/>
              </w:rPr>
              <w:t>» </w:t>
            </w:r>
            <w:r w:rsidR="00B14F07">
              <w:rPr>
                <w:sz w:val="22"/>
                <w:szCs w:val="22"/>
              </w:rPr>
              <w:t>марта</w:t>
            </w:r>
            <w:r w:rsidRPr="006D69EC">
              <w:rPr>
                <w:sz w:val="22"/>
                <w:szCs w:val="22"/>
              </w:rPr>
              <w:t xml:space="preserve"> 201</w:t>
            </w:r>
            <w:r w:rsidR="00600588">
              <w:rPr>
                <w:sz w:val="22"/>
                <w:szCs w:val="22"/>
              </w:rPr>
              <w:t>6</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дата окончания предоставления разъяснений положений документации об аукционе «</w:t>
            </w:r>
            <w:r w:rsidR="00B14F07">
              <w:rPr>
                <w:sz w:val="22"/>
                <w:szCs w:val="22"/>
              </w:rPr>
              <w:t>07</w:t>
            </w:r>
            <w:r w:rsidRPr="006D69EC">
              <w:rPr>
                <w:sz w:val="22"/>
                <w:szCs w:val="22"/>
              </w:rPr>
              <w:t>» </w:t>
            </w:r>
            <w:r w:rsidR="00B14F07">
              <w:rPr>
                <w:sz w:val="22"/>
                <w:szCs w:val="22"/>
              </w:rPr>
              <w:t>марта</w:t>
            </w:r>
            <w:r w:rsidRPr="006D69EC">
              <w:rPr>
                <w:sz w:val="22"/>
                <w:szCs w:val="22"/>
              </w:rPr>
              <w:t xml:space="preserve"> 201</w:t>
            </w:r>
            <w:r w:rsidR="00600588">
              <w:rPr>
                <w:sz w:val="22"/>
                <w:szCs w:val="22"/>
              </w:rPr>
              <w:t>6</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4F07">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B14F07">
              <w:rPr>
                <w:sz w:val="22"/>
                <w:szCs w:val="22"/>
              </w:rPr>
              <w:t>09</w:t>
            </w:r>
            <w:r w:rsidRPr="006D69EC">
              <w:rPr>
                <w:sz w:val="22"/>
                <w:szCs w:val="22"/>
              </w:rPr>
              <w:t>» </w:t>
            </w:r>
            <w:r w:rsidR="00B14F07">
              <w:rPr>
                <w:sz w:val="22"/>
                <w:szCs w:val="22"/>
              </w:rPr>
              <w:t>марта</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4F07">
            <w:pPr>
              <w:rPr>
                <w:sz w:val="22"/>
                <w:szCs w:val="22"/>
              </w:rPr>
            </w:pPr>
            <w:r w:rsidRPr="006D69EC">
              <w:rPr>
                <w:sz w:val="22"/>
                <w:szCs w:val="22"/>
              </w:rPr>
              <w:t>«</w:t>
            </w:r>
            <w:r w:rsidR="00B14F07">
              <w:rPr>
                <w:sz w:val="22"/>
                <w:szCs w:val="22"/>
              </w:rPr>
              <w:t>10</w:t>
            </w:r>
            <w:r w:rsidRPr="006D69EC">
              <w:rPr>
                <w:sz w:val="22"/>
                <w:szCs w:val="22"/>
              </w:rPr>
              <w:t>» </w:t>
            </w:r>
            <w:r w:rsidR="00B14F07">
              <w:rPr>
                <w:sz w:val="22"/>
                <w:szCs w:val="22"/>
              </w:rPr>
              <w:t>марта</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B14F07">
            <w:pPr>
              <w:rPr>
                <w:sz w:val="22"/>
                <w:szCs w:val="22"/>
              </w:rPr>
            </w:pPr>
            <w:r w:rsidRPr="006D69EC">
              <w:rPr>
                <w:sz w:val="22"/>
                <w:szCs w:val="22"/>
              </w:rPr>
              <w:t xml:space="preserve"> «</w:t>
            </w:r>
            <w:r w:rsidR="00B14F07">
              <w:rPr>
                <w:sz w:val="22"/>
                <w:szCs w:val="22"/>
              </w:rPr>
              <w:t>14</w:t>
            </w:r>
            <w:r w:rsidRPr="006D69EC">
              <w:rPr>
                <w:sz w:val="22"/>
                <w:szCs w:val="22"/>
              </w:rPr>
              <w:t>» </w:t>
            </w:r>
            <w:r w:rsidR="00B14F07">
              <w:rPr>
                <w:sz w:val="22"/>
                <w:szCs w:val="22"/>
              </w:rPr>
              <w:t>марта</w:t>
            </w:r>
            <w:r w:rsidRPr="006D69EC">
              <w:rPr>
                <w:sz w:val="22"/>
                <w:szCs w:val="22"/>
              </w:rPr>
              <w:t xml:space="preserve"> 201</w:t>
            </w:r>
            <w:r w:rsidR="00600588">
              <w:rPr>
                <w:sz w:val="22"/>
                <w:szCs w:val="22"/>
              </w:rPr>
              <w:t>6</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600588">
              <w:rPr>
                <w:sz w:val="22"/>
                <w:szCs w:val="22"/>
              </w:rPr>
              <w:t xml:space="preserve">налогоплательщика </w:t>
            </w:r>
            <w:r w:rsidR="00B5165A" w:rsidRPr="00600588">
              <w:rPr>
                <w:sz w:val="22"/>
                <w:szCs w:val="22"/>
              </w:rPr>
              <w:t xml:space="preserve">(при наличии) </w:t>
            </w:r>
            <w:r w:rsidRPr="00600588">
              <w:rPr>
                <w:sz w:val="22"/>
                <w:szCs w:val="22"/>
              </w:rPr>
              <w:t>учредителей, членов коллегиального исполнительн</w:t>
            </w:r>
            <w:r w:rsidRPr="006D69EC">
              <w:rPr>
                <w:sz w:val="22"/>
                <w:szCs w:val="22"/>
              </w:rPr>
              <w:t>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1303CF">
              <w:rPr>
                <w:color w:val="000099"/>
                <w:sz w:val="22"/>
                <w:szCs w:val="22"/>
                <w:u w:val="single"/>
              </w:rPr>
              <w:t>не установлено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непроведение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неприостановление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6D69EC">
              <w:rPr>
                <w:sz w:val="22"/>
                <w:szCs w:val="22"/>
              </w:rPr>
              <w:lastRenderedPageBreak/>
              <w:t xml:space="preserve">обязанности 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00588" w:rsidRDefault="006D69EC" w:rsidP="0075586F">
            <w:pPr>
              <w:numPr>
                <w:ilvl w:val="0"/>
                <w:numId w:val="7"/>
              </w:numPr>
              <w:suppressAutoHyphens/>
              <w:ind w:left="33"/>
              <w:rPr>
                <w:b/>
                <w:sz w:val="22"/>
                <w:szCs w:val="22"/>
              </w:rPr>
            </w:pPr>
            <w:r w:rsidRPr="006D69EC">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600588">
              <w:rPr>
                <w:sz w:val="22"/>
                <w:szCs w:val="22"/>
              </w:rPr>
              <w:t>произведений литературы или искусства, исполнения, на финансирование проката или показа национального фильма</w:t>
            </w:r>
            <w:r w:rsidR="007A25B9" w:rsidRPr="00600588">
              <w:rPr>
                <w:sz w:val="22"/>
                <w:szCs w:val="22"/>
              </w:rPr>
              <w:t xml:space="preserve"> </w:t>
            </w:r>
            <w:r w:rsidRPr="00600588">
              <w:rPr>
                <w:sz w:val="22"/>
                <w:szCs w:val="22"/>
              </w:rPr>
              <w:t xml:space="preserve">- </w:t>
            </w:r>
            <w:r w:rsidRPr="00600588">
              <w:rPr>
                <w:b/>
                <w:sz w:val="22"/>
                <w:szCs w:val="22"/>
              </w:rPr>
              <w:t>не требуется;</w:t>
            </w:r>
          </w:p>
          <w:p w:rsidR="006D69EC" w:rsidRPr="006D69EC" w:rsidRDefault="006D69EC" w:rsidP="0075586F">
            <w:pPr>
              <w:numPr>
                <w:ilvl w:val="0"/>
                <w:numId w:val="7"/>
              </w:numPr>
              <w:suppressAutoHyphens/>
              <w:ind w:left="33"/>
              <w:rPr>
                <w:sz w:val="22"/>
                <w:szCs w:val="22"/>
              </w:rPr>
            </w:pPr>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требуется</w:t>
            </w:r>
            <w:r w:rsidRPr="006D69EC">
              <w:rPr>
                <w:b/>
                <w:sz w:val="22"/>
                <w:szCs w:val="22"/>
              </w:rPr>
              <w:t>;</w:t>
            </w:r>
          </w:p>
          <w:p w:rsidR="006D69EC" w:rsidRPr="006D69EC" w:rsidRDefault="006D69EC" w:rsidP="001303CF">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600588">
              <w:rPr>
                <w:sz w:val="22"/>
                <w:szCs w:val="22"/>
              </w:rPr>
              <w:t>–</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r w:rsidRPr="00817C24">
              <w:rPr>
                <w:sz w:val="22"/>
                <w:szCs w:val="22"/>
                <w:lang w:val="en-US"/>
              </w:rPr>
              <w:t>c</w:t>
            </w:r>
            <w:r w:rsidRPr="00817C24">
              <w:rPr>
                <w:sz w:val="22"/>
                <w:szCs w:val="22"/>
              </w:rPr>
              <w:t>оставлена на русском языке.</w:t>
            </w:r>
            <w:bookmarkStart w:id="16" w:name="_Ref119430333"/>
            <w:r w:rsidRPr="00817C24">
              <w:rPr>
                <w:sz w:val="22"/>
                <w:szCs w:val="22"/>
              </w:rPr>
              <w:t xml:space="preserve"> </w:t>
            </w:r>
            <w:bookmarkStart w:id="17" w:name="_Ref119429817"/>
            <w:bookmarkStart w:id="18" w:name="_Toc123405470"/>
            <w:bookmarkEnd w:id="16"/>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w:t>
            </w:r>
            <w:r w:rsidRPr="00817C24">
              <w:rPr>
                <w:rFonts w:eastAsia="Calibri"/>
                <w:sz w:val="22"/>
                <w:szCs w:val="22"/>
                <w:lang w:eastAsia="x-none"/>
              </w:rPr>
              <w:lastRenderedPageBreak/>
              <w:t xml:space="preserve">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указанного;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 «,».</w:t>
            </w:r>
          </w:p>
          <w:p w:rsidR="00817C24" w:rsidRPr="00817C24" w:rsidRDefault="00817C24" w:rsidP="00817C24">
            <w:pPr>
              <w:spacing w:after="0"/>
              <w:ind w:firstLine="708"/>
              <w:rPr>
                <w:sz w:val="22"/>
                <w:szCs w:val="22"/>
              </w:rPr>
            </w:pPr>
            <w:r w:rsidRPr="00817C24">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w:t>
            </w:r>
            <w:r w:rsidRPr="00817C24">
              <w:rPr>
                <w:sz w:val="22"/>
                <w:szCs w:val="22"/>
              </w:rPr>
              <w:lastRenderedPageBreak/>
              <w:t xml:space="preserve">«значение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095F28">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095F28" w:rsidRPr="00095F28">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095F28">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1" w:name="_Ref166566297"/>
            <w:bookmarkEnd w:id="20"/>
            <w:bookmarkEnd w:id="21"/>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1303CF" w:rsidRPr="001303CF">
              <w:rPr>
                <w:color w:val="000099"/>
                <w:sz w:val="22"/>
                <w:szCs w:val="22"/>
              </w:rPr>
              <w:t>480 (четыреста восемьдесят) рублей 00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r w:rsidRPr="006D69EC">
              <w:rPr>
                <w:sz w:val="22"/>
                <w:szCs w:val="22"/>
              </w:rPr>
              <w:t>уклонившимися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Размер обеспечения исполнения контракта, срок и порядок предоставления обеспечения </w:t>
            </w:r>
            <w:r w:rsidRPr="006D69EC">
              <w:rPr>
                <w:sz w:val="22"/>
                <w:szCs w:val="22"/>
              </w:rPr>
              <w:lastRenderedPageBreak/>
              <w:t>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lastRenderedPageBreak/>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1303CF" w:rsidRPr="001303CF">
              <w:rPr>
                <w:rFonts w:ascii="Times New Roman" w:hAnsi="Times New Roman" w:cs="Times New Roman"/>
                <w:b w:val="0"/>
                <w:bCs w:val="0"/>
                <w:color w:val="000099"/>
                <w:sz w:val="22"/>
                <w:szCs w:val="22"/>
              </w:rPr>
              <w:t>2 400 (две тысячи четыреста) рублей 00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6D69EC">
              <w:rPr>
                <w:rFonts w:ascii="Times New Roman" w:hAnsi="Times New Roman"/>
                <w:b w:val="0"/>
                <w:bCs w:val="0"/>
                <w:sz w:val="22"/>
                <w:szCs w:val="22"/>
              </w:rPr>
              <w:lastRenderedPageBreak/>
              <w:t>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6"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w:t>
            </w:r>
            <w:r w:rsidRPr="006D69EC">
              <w:rPr>
                <w:sz w:val="22"/>
                <w:szCs w:val="22"/>
              </w:rPr>
              <w:lastRenderedPageBreak/>
              <w:t>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767"/>
            <w:bookmarkStart w:id="28"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095F28">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095F28" w:rsidRPr="00095F28">
              <w:rPr>
                <w:rFonts w:ascii="Times New Roman" w:hAnsi="Times New Roman" w:cs="Times New Roman"/>
                <w:b w:val="0"/>
                <w:bCs w:val="0"/>
                <w:sz w:val="22"/>
                <w:szCs w:val="22"/>
              </w:rPr>
              <w:t xml:space="preserve"> ПРОЕКТ </w:t>
            </w:r>
            <w:r w:rsidR="00095F28" w:rsidRPr="00095F28">
              <w:rPr>
                <w:rFonts w:ascii="Times New Roman" w:hAnsi="Times New Roman" w:cs="Times New Roman"/>
                <w:b w:val="0"/>
                <w:bCs w:val="0"/>
              </w:rPr>
              <w:t>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8"/>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39011E">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ИНН 8622002368, КПП 862201001, Депфин Югорска (Администрация г. Югорска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Ф-л ЗС ПАО «Ханты-Мансийский банк Открытие», г.Ханты-Мансийск,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w:t>
            </w:r>
            <w:r w:rsidR="00600588" w:rsidRPr="00600588">
              <w:rPr>
                <w:rFonts w:ascii="Times New Roman" w:hAnsi="Times New Roman" w:cs="Times New Roman"/>
                <w:b w:val="0"/>
                <w:color w:val="000099"/>
                <w:sz w:val="22"/>
                <w:szCs w:val="22"/>
              </w:rPr>
              <w:t xml:space="preserve">№___ на оказание услуг </w:t>
            </w:r>
            <w:r w:rsidR="001303CF" w:rsidRPr="001303CF">
              <w:rPr>
                <w:rFonts w:ascii="Times New Roman" w:hAnsi="Times New Roman" w:cs="Times New Roman"/>
                <w:b w:val="0"/>
                <w:color w:val="000099"/>
                <w:sz w:val="22"/>
                <w:szCs w:val="22"/>
              </w:rPr>
              <w:t>по обновлению программного комплекса «Гранд-Смета</w:t>
            </w:r>
            <w:r w:rsidR="00277FBE">
              <w:rPr>
                <w:rFonts w:ascii="Times New Roman" w:hAnsi="Times New Roman" w:cs="Times New Roman"/>
                <w:b w:val="0"/>
                <w:color w:val="000099"/>
                <w:sz w:val="22"/>
                <w:szCs w:val="22"/>
              </w:rPr>
              <w:t xml:space="preserve"> проф</w:t>
            </w:r>
            <w:r w:rsidR="001303CF" w:rsidRPr="001303CF">
              <w:rPr>
                <w:rFonts w:ascii="Times New Roman" w:hAnsi="Times New Roman" w:cs="Times New Roman"/>
                <w:b w:val="0"/>
                <w:color w:val="000099"/>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Обязательства по контракту, которые </w:t>
            </w:r>
            <w:r w:rsidRPr="006D69EC">
              <w:rPr>
                <w:sz w:val="22"/>
                <w:szCs w:val="22"/>
              </w:rPr>
              <w:lastRenderedPageBreak/>
              <w:t>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lastRenderedPageBreak/>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w:t>
            </w:r>
            <w:r w:rsidRPr="008E00EE">
              <w:rPr>
                <w:sz w:val="22"/>
                <w:szCs w:val="22"/>
              </w:rPr>
              <w:lastRenderedPageBreak/>
              <w:t>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7D5491" w:rsidRPr="007D5491" w:rsidRDefault="007D5491" w:rsidP="007D5491">
            <w:pPr>
              <w:rPr>
                <w:sz w:val="22"/>
                <w:szCs w:val="22"/>
              </w:rPr>
            </w:pPr>
            <w:r w:rsidRPr="007D5491">
              <w:rPr>
                <w:sz w:val="22"/>
                <w:szCs w:val="22"/>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sidRPr="007D5491">
              <w:rPr>
                <w:sz w:val="22"/>
                <w:szCs w:val="22"/>
                <w:u w:val="single"/>
              </w:rPr>
              <w:t xml:space="preserve">   установлено</w:t>
            </w:r>
            <w:r w:rsidRPr="007D5491">
              <w:rPr>
                <w:sz w:val="22"/>
                <w:szCs w:val="22"/>
              </w:rPr>
              <w:t>;</w:t>
            </w:r>
          </w:p>
          <w:p w:rsidR="007D5491" w:rsidRPr="007D5491" w:rsidRDefault="007D5491" w:rsidP="007D5491">
            <w:pPr>
              <w:rPr>
                <w:sz w:val="22"/>
                <w:szCs w:val="22"/>
              </w:rPr>
            </w:pPr>
            <w:r w:rsidRPr="007D5491">
              <w:rPr>
                <w:sz w:val="22"/>
                <w:szCs w:val="22"/>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Pr="007D5491">
              <w:rPr>
                <w:sz w:val="22"/>
                <w:szCs w:val="22"/>
                <w:u w:val="single"/>
              </w:rPr>
              <w:t xml:space="preserve">   </w:t>
            </w:r>
            <w:r w:rsidR="004A5B52">
              <w:rPr>
                <w:sz w:val="22"/>
                <w:szCs w:val="22"/>
                <w:u w:val="single"/>
              </w:rPr>
              <w:t xml:space="preserve">не </w:t>
            </w:r>
            <w:r w:rsidRPr="007D5491">
              <w:rPr>
                <w:sz w:val="22"/>
                <w:szCs w:val="22"/>
                <w:u w:val="single"/>
              </w:rPr>
              <w:t>установлено</w:t>
            </w:r>
            <w:r w:rsidRPr="007D5491">
              <w:rPr>
                <w:sz w:val="22"/>
                <w:szCs w:val="22"/>
              </w:rPr>
              <w:t>;</w:t>
            </w:r>
          </w:p>
          <w:p w:rsidR="007D5491" w:rsidRPr="007D5491" w:rsidRDefault="007D5491" w:rsidP="007D5491">
            <w:pPr>
              <w:rPr>
                <w:sz w:val="22"/>
                <w:szCs w:val="22"/>
              </w:rPr>
            </w:pPr>
            <w:r w:rsidRPr="007D5491">
              <w:rPr>
                <w:sz w:val="22"/>
                <w:szCs w:val="22"/>
              </w:rPr>
              <w:t>-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7D5491">
              <w:rPr>
                <w:sz w:val="22"/>
                <w:szCs w:val="22"/>
                <w:u w:val="single"/>
              </w:rPr>
              <w:t xml:space="preserve">     </w:t>
            </w:r>
            <w:r w:rsidR="004A5B52">
              <w:rPr>
                <w:sz w:val="22"/>
                <w:szCs w:val="22"/>
                <w:u w:val="single"/>
              </w:rPr>
              <w:t xml:space="preserve">не </w:t>
            </w:r>
            <w:r w:rsidRPr="007D5491">
              <w:rPr>
                <w:sz w:val="22"/>
                <w:szCs w:val="22"/>
                <w:u w:val="single"/>
              </w:rPr>
              <w:t>установлено</w:t>
            </w:r>
            <w:r w:rsidRPr="007D5491">
              <w:rPr>
                <w:sz w:val="22"/>
                <w:szCs w:val="22"/>
              </w:rPr>
              <w:t>;</w:t>
            </w:r>
          </w:p>
          <w:p w:rsidR="006D69EC" w:rsidRDefault="007D5491" w:rsidP="007D5491">
            <w:pPr>
              <w:rPr>
                <w:sz w:val="22"/>
                <w:szCs w:val="22"/>
              </w:rPr>
            </w:pPr>
            <w:r w:rsidRPr="007D5491">
              <w:rPr>
                <w:sz w:val="22"/>
                <w:szCs w:val="22"/>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Pr="007D5491">
              <w:rPr>
                <w:sz w:val="22"/>
                <w:szCs w:val="22"/>
                <w:u w:val="single"/>
              </w:rPr>
              <w:t xml:space="preserve">     </w:t>
            </w:r>
            <w:r w:rsidR="004A5B52">
              <w:rPr>
                <w:sz w:val="22"/>
                <w:szCs w:val="22"/>
                <w:u w:val="single"/>
              </w:rPr>
              <w:t xml:space="preserve">не </w:t>
            </w:r>
            <w:r w:rsidRPr="007D5491">
              <w:rPr>
                <w:sz w:val="22"/>
                <w:szCs w:val="22"/>
                <w:u w:val="single"/>
              </w:rPr>
              <w:t>установлено</w:t>
            </w:r>
            <w:r w:rsidRPr="007D5491">
              <w:rPr>
                <w:sz w:val="22"/>
                <w:szCs w:val="22"/>
              </w:rPr>
              <w:t>.</w:t>
            </w:r>
          </w:p>
          <w:p w:rsidR="00095F28" w:rsidRPr="00095F28" w:rsidRDefault="00095F28" w:rsidP="00095F28">
            <w:pPr>
              <w:autoSpaceDE w:val="0"/>
              <w:autoSpaceDN w:val="0"/>
              <w:adjustRightInd w:val="0"/>
            </w:pPr>
            <w:r w:rsidRPr="00095F28">
              <w:t>-</w:t>
            </w:r>
            <w:r w:rsidRPr="00095F28">
              <w:rPr>
                <w:b/>
              </w:rPr>
              <w:t xml:space="preserve"> </w:t>
            </w:r>
            <w:r w:rsidRPr="00095F28">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95F28">
              <w:rPr>
                <w:u w:val="single"/>
              </w:rPr>
              <w:t>не установлено</w:t>
            </w:r>
            <w:r w:rsidRPr="00095F28">
              <w:t>;</w:t>
            </w:r>
          </w:p>
          <w:p w:rsidR="00095F28" w:rsidRPr="00095F28" w:rsidRDefault="00095F28" w:rsidP="00095F28">
            <w:pPr>
              <w:autoSpaceDE w:val="0"/>
              <w:autoSpaceDN w:val="0"/>
              <w:adjustRightInd w:val="0"/>
            </w:pPr>
            <w:r w:rsidRPr="00095F28">
              <w:t xml:space="preserve">- в соответствии с Постановление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95F28">
              <w:rPr>
                <w:u w:val="single"/>
              </w:rPr>
              <w:t>не установлено</w:t>
            </w:r>
            <w:r w:rsidRPr="00095F28">
              <w:t>.</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w:t>
            </w:r>
            <w:r w:rsidRPr="006D69EC">
              <w:rPr>
                <w:rFonts w:ascii="Times New Roman" w:hAnsi="Times New Roman" w:cs="Times New Roman"/>
                <w:sz w:val="22"/>
                <w:szCs w:val="22"/>
              </w:rPr>
              <w:lastRenderedPageBreak/>
              <w:t>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8"/>
            <w:bookmarkEnd w:id="32"/>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9"/>
            <w:bookmarkEnd w:id="33"/>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33"/>
            <w:bookmarkStart w:id="35" w:name="Par537"/>
            <w:bookmarkEnd w:id="34"/>
            <w:bookmarkEnd w:id="35"/>
            <w:r w:rsidRPr="006D69EC">
              <w:rPr>
                <w:rFonts w:ascii="Times New Roman" w:hAnsi="Times New Roman"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w:t>
            </w:r>
            <w:r w:rsidRPr="006D69EC">
              <w:rPr>
                <w:rFonts w:ascii="Times New Roman" w:hAnsi="Times New Roman" w:cs="Times New Roman"/>
                <w:sz w:val="22"/>
                <w:szCs w:val="22"/>
              </w:rPr>
              <w:lastRenderedPageBreak/>
              <w:t xml:space="preserve">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bookmarkStart w:id="37"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8" w:name="_Ref248562863"/>
      <w:bookmarkEnd w:id="36"/>
      <w:bookmarkEnd w:id="37"/>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322285" w:rsidRDefault="00322285" w:rsidP="00322285">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415A47">
        <w:t xml:space="preserve">по обновлению программного комплекса </w:t>
      </w:r>
      <w:r>
        <w:t>«</w:t>
      </w:r>
      <w:r w:rsidRPr="00415A47">
        <w:t>Гранд-СМЕТА</w:t>
      </w:r>
      <w:r w:rsidR="005F295B">
        <w:t xml:space="preserve"> проф</w:t>
      </w:r>
      <w:r>
        <w:t>»</w:t>
      </w:r>
      <w:r w:rsidRPr="006D0D0B">
        <w:t>.</w:t>
      </w:r>
    </w:p>
    <w:p w:rsidR="00322285" w:rsidRDefault="00322285" w:rsidP="00322285">
      <w:pPr>
        <w:pStyle w:val="af7"/>
        <w:spacing w:after="0"/>
        <w:ind w:firstLine="709"/>
        <w:rPr>
          <w:b/>
        </w:rPr>
      </w:pPr>
    </w:p>
    <w:p w:rsidR="00322285" w:rsidRPr="00365367" w:rsidRDefault="00322285" w:rsidP="00322285">
      <w:pPr>
        <w:pStyle w:val="af7"/>
        <w:spacing w:after="0"/>
        <w:ind w:firstLine="709"/>
        <w:rPr>
          <w:b/>
        </w:rPr>
      </w:pPr>
      <w:r w:rsidRPr="00365367">
        <w:rPr>
          <w:b/>
        </w:rPr>
        <w:t>2. Общие требования:</w:t>
      </w:r>
    </w:p>
    <w:p w:rsidR="00322285" w:rsidRDefault="00322285" w:rsidP="00322285">
      <w:pPr>
        <w:pStyle w:val="af7"/>
        <w:spacing w:after="0"/>
        <w:ind w:firstLine="709"/>
      </w:pPr>
      <w:r>
        <w:t xml:space="preserve">2.1. Место </w:t>
      </w:r>
      <w:r w:rsidR="005F295B">
        <w:t>оказания</w:t>
      </w:r>
      <w:r>
        <w:t xml:space="preserve"> услуг: </w:t>
      </w:r>
      <w:r w:rsidRPr="00A00771">
        <w:t>администрация города Югорска, Ханты-Мансийский автономный округ – Югра, г.Югорск, ул.40 лет Победы, д.11</w:t>
      </w:r>
      <w:r>
        <w:t>.</w:t>
      </w:r>
    </w:p>
    <w:p w:rsidR="00322285" w:rsidRDefault="00322285" w:rsidP="00322285">
      <w:pPr>
        <w:pStyle w:val="af7"/>
        <w:spacing w:after="0"/>
        <w:ind w:firstLine="709"/>
      </w:pPr>
      <w:r>
        <w:t xml:space="preserve">2.2. Заказчик обладает лицензионными сертификатами на использование программного обеспечения </w:t>
      </w:r>
      <w:r w:rsidRPr="00003FAA">
        <w:t>«ГрандСмета</w:t>
      </w:r>
      <w:r w:rsidR="005F295B">
        <w:t xml:space="preserve"> проф</w:t>
      </w:r>
      <w:r w:rsidRPr="00003FAA">
        <w:t>»</w:t>
      </w:r>
      <w:r>
        <w:t xml:space="preserve"> (</w:t>
      </w:r>
      <w:r w:rsidRPr="000E0082">
        <w:t>про</w:t>
      </w:r>
      <w:r>
        <w:t xml:space="preserve">изводитель МГК «Гранд») на 4 рабочих местах: №№ </w:t>
      </w:r>
      <w:r w:rsidRPr="00003FAA">
        <w:t>22964 111, 11413 121, 11414 121, 4685 141</w:t>
      </w:r>
      <w:r>
        <w:t>.</w:t>
      </w:r>
    </w:p>
    <w:p w:rsidR="00322285" w:rsidRDefault="00322285" w:rsidP="00322285">
      <w:pPr>
        <w:pStyle w:val="af7"/>
        <w:spacing w:after="0"/>
        <w:ind w:firstLine="709"/>
      </w:pPr>
      <w:r w:rsidRPr="00445135">
        <w:t>2.3. Поставка и обновление нормативных баз выполняется в электронном формате программного комплекса «ГрандСмета</w:t>
      </w:r>
      <w:r w:rsidR="005F295B">
        <w:t xml:space="preserve"> проф</w:t>
      </w:r>
      <w:r w:rsidRPr="00445135">
        <w:t>».</w:t>
      </w:r>
    </w:p>
    <w:p w:rsidR="00322285" w:rsidRPr="00A73253" w:rsidRDefault="00322285" w:rsidP="00322285">
      <w:pPr>
        <w:spacing w:after="0"/>
        <w:ind w:firstLine="709"/>
        <w:rPr>
          <w:b/>
        </w:rPr>
      </w:pPr>
    </w:p>
    <w:p w:rsidR="00322285" w:rsidRPr="0090199B" w:rsidRDefault="00322285" w:rsidP="00322285">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322285" w:rsidTr="002676EC">
        <w:tc>
          <w:tcPr>
            <w:tcW w:w="567" w:type="dxa"/>
            <w:tcBorders>
              <w:top w:val="single" w:sz="4" w:space="0" w:color="000000"/>
              <w:left w:val="single" w:sz="4" w:space="0" w:color="000000"/>
              <w:bottom w:val="single" w:sz="4" w:space="0" w:color="auto"/>
            </w:tcBorders>
          </w:tcPr>
          <w:p w:rsidR="00322285" w:rsidRPr="00C874AF" w:rsidRDefault="00322285" w:rsidP="002676EC">
            <w:pPr>
              <w:pStyle w:val="310"/>
              <w:snapToGrid w:val="0"/>
              <w:ind w:right="0" w:firstLine="0"/>
              <w:jc w:val="center"/>
              <w:rPr>
                <w:sz w:val="22"/>
                <w:szCs w:val="22"/>
              </w:rPr>
            </w:pPr>
            <w:r w:rsidRPr="00C874AF">
              <w:rPr>
                <w:sz w:val="22"/>
                <w:szCs w:val="22"/>
              </w:rPr>
              <w:t>№ п/п</w:t>
            </w:r>
          </w:p>
        </w:tc>
        <w:tc>
          <w:tcPr>
            <w:tcW w:w="1418" w:type="dxa"/>
            <w:tcBorders>
              <w:top w:val="single" w:sz="4" w:space="0" w:color="000000"/>
              <w:left w:val="single" w:sz="4" w:space="0" w:color="000000"/>
              <w:bottom w:val="single" w:sz="4" w:space="0" w:color="auto"/>
              <w:right w:val="single" w:sz="4" w:space="0" w:color="000000"/>
            </w:tcBorders>
          </w:tcPr>
          <w:p w:rsidR="00322285" w:rsidRPr="00C874AF" w:rsidRDefault="00322285" w:rsidP="002676EC">
            <w:pPr>
              <w:pStyle w:val="310"/>
              <w:snapToGrid w:val="0"/>
              <w:ind w:right="0" w:firstLine="0"/>
              <w:jc w:val="center"/>
              <w:rPr>
                <w:sz w:val="22"/>
                <w:szCs w:val="22"/>
              </w:rPr>
            </w:pPr>
            <w:r>
              <w:rPr>
                <w:sz w:val="22"/>
                <w:szCs w:val="22"/>
              </w:rPr>
              <w:t>Код ОКПД</w:t>
            </w:r>
            <w:r w:rsidR="0049097F">
              <w:rPr>
                <w:sz w:val="22"/>
                <w:szCs w:val="22"/>
              </w:rPr>
              <w:t>2</w:t>
            </w:r>
            <w:bookmarkStart w:id="39" w:name="_GoBack"/>
            <w:bookmarkEnd w:id="39"/>
          </w:p>
        </w:tc>
        <w:tc>
          <w:tcPr>
            <w:tcW w:w="2977" w:type="dxa"/>
            <w:tcBorders>
              <w:top w:val="single" w:sz="4" w:space="0" w:color="000000"/>
              <w:left w:val="single" w:sz="4" w:space="0" w:color="000000"/>
              <w:bottom w:val="single" w:sz="4" w:space="0" w:color="auto"/>
            </w:tcBorders>
          </w:tcPr>
          <w:p w:rsidR="00322285" w:rsidRPr="002C5C36" w:rsidRDefault="00322285" w:rsidP="002676EC">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322285" w:rsidRPr="00CA7320" w:rsidRDefault="00322285" w:rsidP="002676EC">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322285" w:rsidRPr="00C874AF" w:rsidRDefault="00322285" w:rsidP="002676EC">
            <w:pPr>
              <w:pStyle w:val="310"/>
              <w:snapToGrid w:val="0"/>
              <w:ind w:right="0" w:firstLine="0"/>
              <w:jc w:val="center"/>
              <w:rPr>
                <w:sz w:val="22"/>
                <w:szCs w:val="22"/>
              </w:rPr>
            </w:pPr>
            <w:r w:rsidRPr="00C874AF">
              <w:rPr>
                <w:sz w:val="22"/>
                <w:szCs w:val="22"/>
              </w:rPr>
              <w:t>Ед.</w:t>
            </w:r>
          </w:p>
          <w:p w:rsidR="00322285" w:rsidRPr="00C874AF" w:rsidRDefault="00322285" w:rsidP="002676EC">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322285" w:rsidRPr="00C874AF" w:rsidRDefault="00322285" w:rsidP="002676EC">
            <w:pPr>
              <w:pStyle w:val="310"/>
              <w:snapToGrid w:val="0"/>
              <w:ind w:right="0" w:firstLine="0"/>
              <w:jc w:val="center"/>
              <w:rPr>
                <w:sz w:val="22"/>
                <w:szCs w:val="22"/>
              </w:rPr>
            </w:pPr>
            <w:r w:rsidRPr="00C874AF">
              <w:rPr>
                <w:sz w:val="22"/>
                <w:szCs w:val="22"/>
              </w:rPr>
              <w:t>Кол-во</w:t>
            </w:r>
          </w:p>
        </w:tc>
      </w:tr>
      <w:tr w:rsidR="00322285" w:rsidRPr="00BC78EC" w:rsidTr="002676EC">
        <w:trPr>
          <w:trHeight w:val="787"/>
        </w:trPr>
        <w:tc>
          <w:tcPr>
            <w:tcW w:w="567" w:type="dxa"/>
            <w:tcBorders>
              <w:top w:val="single" w:sz="4" w:space="0" w:color="auto"/>
              <w:left w:val="single" w:sz="4" w:space="0" w:color="auto"/>
              <w:bottom w:val="single" w:sz="4" w:space="0" w:color="auto"/>
              <w:right w:val="single" w:sz="4" w:space="0" w:color="auto"/>
            </w:tcBorders>
          </w:tcPr>
          <w:p w:rsidR="00322285" w:rsidRPr="00B9572B" w:rsidRDefault="00322285" w:rsidP="002676EC">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322285" w:rsidRPr="001E15B8" w:rsidRDefault="00322285" w:rsidP="002676EC">
            <w:pPr>
              <w:autoSpaceDE w:val="0"/>
              <w:autoSpaceDN w:val="0"/>
              <w:adjustRightInd w:val="0"/>
              <w:rPr>
                <w:sz w:val="22"/>
                <w:szCs w:val="20"/>
              </w:rPr>
            </w:pPr>
            <w:r w:rsidRPr="00322285">
              <w:rPr>
                <w:sz w:val="22"/>
                <w:szCs w:val="20"/>
              </w:rPr>
              <w:t>63.11.13.000</w:t>
            </w:r>
          </w:p>
        </w:tc>
        <w:tc>
          <w:tcPr>
            <w:tcW w:w="2977" w:type="dxa"/>
            <w:tcBorders>
              <w:top w:val="single" w:sz="4" w:space="0" w:color="auto"/>
              <w:left w:val="single" w:sz="4" w:space="0" w:color="auto"/>
              <w:bottom w:val="single" w:sz="4" w:space="0" w:color="auto"/>
              <w:right w:val="single" w:sz="4" w:space="0" w:color="auto"/>
            </w:tcBorders>
          </w:tcPr>
          <w:p w:rsidR="00322285" w:rsidRPr="00445135" w:rsidRDefault="00322285" w:rsidP="002676EC">
            <w:pPr>
              <w:autoSpaceDE w:val="0"/>
              <w:autoSpaceDN w:val="0"/>
              <w:adjustRightInd w:val="0"/>
              <w:rPr>
                <w:sz w:val="22"/>
                <w:szCs w:val="20"/>
              </w:rPr>
            </w:pPr>
            <w:r w:rsidRPr="00322285">
              <w:rPr>
                <w:sz w:val="22"/>
                <w:szCs w:val="20"/>
              </w:rPr>
              <w:t>Услуги по обновлению программного комплекса "Гранд-СМЕТА проф"</w:t>
            </w:r>
          </w:p>
        </w:tc>
        <w:tc>
          <w:tcPr>
            <w:tcW w:w="3685" w:type="dxa"/>
            <w:tcBorders>
              <w:top w:val="single" w:sz="4" w:space="0" w:color="auto"/>
              <w:left w:val="single" w:sz="4" w:space="0" w:color="auto"/>
              <w:bottom w:val="single" w:sz="4" w:space="0" w:color="auto"/>
              <w:right w:val="single" w:sz="4" w:space="0" w:color="auto"/>
            </w:tcBorders>
          </w:tcPr>
          <w:p w:rsidR="00322285" w:rsidRPr="00445135" w:rsidRDefault="00322285" w:rsidP="002676EC">
            <w:pPr>
              <w:autoSpaceDE w:val="0"/>
              <w:autoSpaceDN w:val="0"/>
              <w:adjustRightInd w:val="0"/>
              <w:rPr>
                <w:sz w:val="22"/>
                <w:szCs w:val="18"/>
              </w:rPr>
            </w:pPr>
            <w:r w:rsidRPr="00445135">
              <w:rPr>
                <w:sz w:val="22"/>
                <w:szCs w:val="20"/>
              </w:rPr>
              <w:t>Право на использование базового комплекта нормативно-справочной информации, включая ГЭСН и ФЕР</w:t>
            </w:r>
            <w:r>
              <w:rPr>
                <w:sz w:val="22"/>
                <w:szCs w:val="20"/>
              </w:rPr>
              <w:t xml:space="preserve"> в ред. 2014 г.</w:t>
            </w:r>
            <w:r w:rsidRPr="00445135">
              <w:rPr>
                <w:sz w:val="22"/>
                <w:szCs w:val="20"/>
              </w:rPr>
              <w:t>, с годовым обновлением</w:t>
            </w:r>
          </w:p>
        </w:tc>
        <w:tc>
          <w:tcPr>
            <w:tcW w:w="851" w:type="dxa"/>
            <w:tcBorders>
              <w:top w:val="single" w:sz="4" w:space="0" w:color="auto"/>
              <w:left w:val="single" w:sz="4" w:space="0" w:color="auto"/>
              <w:bottom w:val="single" w:sz="4" w:space="0" w:color="auto"/>
              <w:right w:val="single" w:sz="4" w:space="0" w:color="auto"/>
            </w:tcBorders>
          </w:tcPr>
          <w:p w:rsidR="00322285" w:rsidRDefault="00322285" w:rsidP="002676EC">
            <w:pPr>
              <w:autoSpaceDE w:val="0"/>
              <w:autoSpaceDN w:val="0"/>
              <w:adjustRightInd w:val="0"/>
              <w:jc w:val="center"/>
              <w:rPr>
                <w:sz w:val="20"/>
                <w:szCs w:val="20"/>
              </w:rPr>
            </w:pPr>
            <w:r>
              <w:rPr>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322285" w:rsidRDefault="00322285" w:rsidP="002676EC">
            <w:pPr>
              <w:autoSpaceDE w:val="0"/>
              <w:autoSpaceDN w:val="0"/>
              <w:adjustRightInd w:val="0"/>
              <w:jc w:val="center"/>
              <w:rPr>
                <w:sz w:val="20"/>
                <w:szCs w:val="20"/>
              </w:rPr>
            </w:pPr>
            <w:r>
              <w:rPr>
                <w:sz w:val="20"/>
                <w:szCs w:val="20"/>
              </w:rPr>
              <w:t>4</w:t>
            </w:r>
          </w:p>
        </w:tc>
      </w:tr>
    </w:tbl>
    <w:p w:rsidR="00322285" w:rsidRDefault="00322285" w:rsidP="00322285">
      <w:pPr>
        <w:widowControl w:val="0"/>
        <w:suppressAutoHyphens/>
        <w:ind w:firstLine="709"/>
        <w:rPr>
          <w:i/>
        </w:rPr>
      </w:pPr>
    </w:p>
    <w:p w:rsidR="00322285" w:rsidRDefault="00322285" w:rsidP="00322285">
      <w:pPr>
        <w:pStyle w:val="af7"/>
        <w:spacing w:after="0"/>
        <w:ind w:firstLine="709"/>
      </w:pPr>
      <w:r>
        <w:rPr>
          <w:b/>
        </w:rPr>
        <w:t>4</w:t>
      </w:r>
      <w:r w:rsidRPr="00365367">
        <w:rPr>
          <w:b/>
        </w:rPr>
        <w:t xml:space="preserve">. </w:t>
      </w:r>
      <w:r w:rsidRPr="00DD6E4A">
        <w:rPr>
          <w:b/>
        </w:rPr>
        <w:t>Гарантия качества услуг:</w:t>
      </w:r>
    </w:p>
    <w:p w:rsidR="00322285" w:rsidRDefault="00322285" w:rsidP="00322285">
      <w:pPr>
        <w:pStyle w:val="af7"/>
        <w:spacing w:after="0"/>
        <w:ind w:firstLine="709"/>
      </w:pPr>
      <w:r>
        <w:t xml:space="preserve">4.1. Срок гарантии составляет не менее 12 месяцев со дня </w:t>
      </w:r>
      <w:r w:rsidRPr="00E40EDD">
        <w:t>подписания Заказчиком Акта об оказанных услугах</w:t>
      </w:r>
      <w:r>
        <w:t>.</w:t>
      </w:r>
    </w:p>
    <w:p w:rsidR="00322285" w:rsidRDefault="00322285" w:rsidP="00322285">
      <w:pPr>
        <w:pStyle w:val="af7"/>
        <w:spacing w:after="0"/>
        <w:ind w:firstLine="709"/>
      </w:pPr>
      <w:r>
        <w:t xml:space="preserve">4.2. </w:t>
      </w:r>
      <w:r w:rsidRPr="00DD6E4A">
        <w:t xml:space="preserve">Гарантийное сопровождение </w:t>
      </w:r>
      <w:r>
        <w:t xml:space="preserve">программного обеспечения </w:t>
      </w:r>
      <w:r w:rsidRPr="00DD6E4A">
        <w:t>включает:</w:t>
      </w:r>
    </w:p>
    <w:p w:rsidR="00322285" w:rsidRDefault="00322285" w:rsidP="00322285">
      <w:pPr>
        <w:widowControl w:val="0"/>
        <w:suppressAutoHyphens/>
        <w:spacing w:after="0"/>
        <w:ind w:firstLine="709"/>
      </w:pPr>
      <w:r>
        <w:t>а) актуализацию нормативной базы;</w:t>
      </w:r>
    </w:p>
    <w:p w:rsidR="00322285" w:rsidRDefault="00322285" w:rsidP="00322285">
      <w:pPr>
        <w:widowControl w:val="0"/>
        <w:suppressAutoHyphens/>
        <w:spacing w:after="0"/>
        <w:ind w:firstLine="709"/>
      </w:pPr>
      <w:r>
        <w:t>б) консультации по программному обеспечению и ответы на вопросы по электронной почте;</w:t>
      </w:r>
    </w:p>
    <w:p w:rsidR="00322285" w:rsidRDefault="00322285" w:rsidP="00322285">
      <w:pPr>
        <w:widowControl w:val="0"/>
        <w:suppressAutoHyphens/>
        <w:spacing w:after="0"/>
        <w:ind w:firstLine="709"/>
      </w:pPr>
      <w:r>
        <w:t>в) консультации по телефонной линии;</w:t>
      </w:r>
    </w:p>
    <w:p w:rsidR="00322285" w:rsidRDefault="00322285" w:rsidP="00322285">
      <w:pPr>
        <w:widowControl w:val="0"/>
        <w:suppressAutoHyphens/>
        <w:spacing w:after="0"/>
        <w:ind w:firstLine="709"/>
      </w:pPr>
      <w:r>
        <w:t>г) выявление и устранение проблем, возникающих при эксплуатации программного обеспечения;</w:t>
      </w:r>
    </w:p>
    <w:p w:rsidR="00322285" w:rsidRDefault="00322285" w:rsidP="00322285">
      <w:pPr>
        <w:widowControl w:val="0"/>
        <w:suppressAutoHyphens/>
        <w:spacing w:after="0"/>
        <w:ind w:firstLine="709"/>
        <w:rPr>
          <w:i/>
        </w:rPr>
      </w:pPr>
      <w:r>
        <w:t>д) работу с производителем программного обеспечения в случае невозможности решения проблем собственными силами.</w:t>
      </w: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t>О.В.Дергилев</w:t>
      </w:r>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8"/>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2426E4" w:rsidP="00DE438F">
      <w:pPr>
        <w:widowControl w:val="0"/>
        <w:tabs>
          <w:tab w:val="left" w:pos="6946"/>
        </w:tabs>
        <w:autoSpaceDE w:val="0"/>
        <w:autoSpaceDN w:val="0"/>
        <w:adjustRightInd w:val="0"/>
        <w:spacing w:after="0"/>
        <w:jc w:val="center"/>
        <w:rPr>
          <w:b/>
          <w:color w:val="000099"/>
        </w:rPr>
      </w:pPr>
      <w:r w:rsidRPr="002426E4">
        <w:rPr>
          <w:b/>
          <w:color w:val="000099"/>
        </w:rPr>
        <w:t>по обновлению программного комплекса «Гранд-Смета</w:t>
      </w:r>
      <w:r w:rsidR="006D50BE">
        <w:rPr>
          <w:b/>
          <w:color w:val="000099"/>
        </w:rPr>
        <w:t xml:space="preserve"> проф</w:t>
      </w:r>
      <w:r w:rsidRPr="002426E4">
        <w:rPr>
          <w:b/>
          <w:color w:val="000099"/>
        </w:rPr>
        <w:t>»</w:t>
      </w:r>
    </w:p>
    <w:p w:rsidR="00DE438F" w:rsidRDefault="00DE438F" w:rsidP="00DE438F">
      <w:pPr>
        <w:widowControl w:val="0"/>
        <w:tabs>
          <w:tab w:val="left" w:pos="6946"/>
        </w:tabs>
        <w:autoSpaceDE w:val="0"/>
        <w:autoSpaceDN w:val="0"/>
        <w:adjustRightInd w:val="0"/>
        <w:spacing w:after="0"/>
        <w:ind w:firstLine="709"/>
        <w:jc w:val="center"/>
        <w:rPr>
          <w:b/>
        </w:rPr>
      </w:pPr>
    </w:p>
    <w:p w:rsidR="00EA5C3F" w:rsidRPr="00DE438F" w:rsidRDefault="00EA5C3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от _____ № _____) </w:t>
      </w:r>
    </w:p>
    <w:p w:rsidR="00904B14" w:rsidRPr="00904B14" w:rsidRDefault="00904B14" w:rsidP="00904B14">
      <w:pPr>
        <w:spacing w:after="0"/>
        <w:ind w:firstLine="709"/>
        <w:rPr>
          <w:i/>
        </w:rPr>
      </w:pPr>
      <w:r w:rsidRPr="00904B14">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2426E4" w:rsidRPr="002426E4">
        <w:rPr>
          <w:color w:val="000099"/>
        </w:rPr>
        <w:t>по обновлению программного комплекса «Гранд-Смета</w:t>
      </w:r>
      <w:r w:rsidR="006D50BE">
        <w:rPr>
          <w:color w:val="000099"/>
        </w:rPr>
        <w:t xml:space="preserve"> проф</w:t>
      </w:r>
      <w:r w:rsidR="002426E4" w:rsidRPr="002426E4">
        <w:rPr>
          <w:color w:val="000099"/>
        </w:rPr>
        <w:t>»</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Югорска, Ханты-Мансийский автономный округ – Югра, г.Югорск, </w:t>
      </w:r>
      <w:r w:rsidR="002426E4" w:rsidRPr="002426E4">
        <w:t>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lastRenderedPageBreak/>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w:t>
      </w:r>
    </w:p>
    <w:p w:rsidR="00725CE2" w:rsidRPr="00FB258A" w:rsidRDefault="00725CE2" w:rsidP="003D1C49">
      <w:pPr>
        <w:widowControl w:val="0"/>
        <w:autoSpaceDE w:val="0"/>
        <w:autoSpaceDN w:val="0"/>
        <w:adjustRightInd w:val="0"/>
        <w:spacing w:after="0"/>
        <w:ind w:firstLine="709"/>
      </w:pPr>
      <w:r w:rsidRPr="00FB258A">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Акта взаимосверки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lastRenderedPageBreak/>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2426E4" w:rsidRPr="002426E4">
        <w:rPr>
          <w:color w:val="000099"/>
        </w:rPr>
        <w:t>в течение 30 дней</w:t>
      </w:r>
      <w:r w:rsidR="002426E4">
        <w:rPr>
          <w:color w:val="833C0B"/>
        </w:rPr>
        <w:t xml:space="preserve"> </w:t>
      </w:r>
      <w:r w:rsidR="00E365FB" w:rsidRPr="00E365FB">
        <w:rPr>
          <w:color w:val="000099"/>
        </w:rPr>
        <w:t>с момента подписания муниципального контракта.</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с даты обнаружения указанных нарушений. Уведомление о невыполнении или ненадлежащем выполнении Исполнителем обязательств по </w:t>
      </w:r>
      <w:r w:rsidRPr="00FB258A">
        <w:rPr>
          <w:kern w:val="16"/>
        </w:rPr>
        <w:lastRenderedPageBreak/>
        <w:t>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2426E4" w:rsidRPr="002426E4">
        <w:rPr>
          <w:color w:val="000099"/>
        </w:rPr>
        <w:t>2 400 (две тысячи четыреста) рублей 00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2426E4">
        <w:rPr>
          <w:color w:val="000099"/>
          <w:kern w:val="16"/>
        </w:rPr>
        <w:t>36</w:t>
      </w:r>
      <w:r w:rsidR="00753406" w:rsidRPr="00753406">
        <w:rPr>
          <w:color w:val="000099"/>
          <w:kern w:val="16"/>
        </w:rPr>
        <w:t>00</w:t>
      </w:r>
      <w:r w:rsidR="00F233BE" w:rsidRPr="00F233BE">
        <w:rPr>
          <w:color w:val="000099"/>
          <w:kern w:val="16"/>
        </w:rPr>
        <w:t xml:space="preserve"> </w:t>
      </w:r>
      <w:r w:rsidR="00F233BE">
        <w:rPr>
          <w:color w:val="000099"/>
          <w:kern w:val="16"/>
        </w:rPr>
        <w:t>(</w:t>
      </w:r>
      <w:r w:rsidR="002426E4">
        <w:rPr>
          <w:color w:val="000099"/>
          <w:kern w:val="16"/>
        </w:rPr>
        <w:t>три</w:t>
      </w:r>
      <w:r w:rsidR="008D055E">
        <w:rPr>
          <w:color w:val="000099"/>
          <w:kern w:val="16"/>
        </w:rPr>
        <w:t xml:space="preserve"> тысяч</w:t>
      </w:r>
      <w:r w:rsidR="00753406">
        <w:rPr>
          <w:color w:val="000099"/>
          <w:kern w:val="16"/>
        </w:rPr>
        <w:t>и</w:t>
      </w:r>
      <w:r w:rsidR="008D055E">
        <w:rPr>
          <w:color w:val="000099"/>
          <w:kern w:val="16"/>
        </w:rPr>
        <w:t xml:space="preserve"> </w:t>
      </w:r>
      <w:r w:rsidR="002426E4">
        <w:rPr>
          <w:color w:val="000099"/>
          <w:kern w:val="16"/>
        </w:rPr>
        <w:t>шестьсот</w:t>
      </w:r>
      <w:r w:rsidR="00F233BE">
        <w:rPr>
          <w:color w:val="000099"/>
          <w:kern w:val="16"/>
        </w:rPr>
        <w:t>)</w:t>
      </w:r>
      <w:r w:rsidR="00F233BE" w:rsidRPr="00F233BE">
        <w:rPr>
          <w:color w:val="000099"/>
          <w:kern w:val="16"/>
        </w:rPr>
        <w:t xml:space="preserve"> рубл</w:t>
      </w:r>
      <w:r w:rsidR="00753406">
        <w:rPr>
          <w:color w:val="000099"/>
          <w:kern w:val="16"/>
        </w:rPr>
        <w:t>ей</w:t>
      </w:r>
      <w:r w:rsidR="00F233BE" w:rsidRPr="00F233BE">
        <w:rPr>
          <w:color w:val="000099"/>
          <w:kern w:val="16"/>
        </w:rPr>
        <w:t xml:space="preserve"> </w:t>
      </w:r>
      <w:r w:rsidR="00E365FB">
        <w:rPr>
          <w:color w:val="000099"/>
          <w:kern w:val="16"/>
        </w:rPr>
        <w:t>0</w:t>
      </w:r>
      <w:r w:rsidR="008D055E">
        <w:rPr>
          <w:color w:val="000099"/>
          <w:kern w:val="16"/>
        </w:rPr>
        <w:t>0</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56014F">
        <w:rPr>
          <w:color w:val="000099"/>
        </w:rPr>
        <w:t>30</w:t>
      </w:r>
      <w:r w:rsidR="00F11846">
        <w:rPr>
          <w:color w:val="000099"/>
        </w:rPr>
        <w:t>.</w:t>
      </w:r>
      <w:r w:rsidR="00347E8A">
        <w:rPr>
          <w:color w:val="000099"/>
        </w:rPr>
        <w:t>0</w:t>
      </w:r>
      <w:r w:rsidR="0056014F">
        <w:rPr>
          <w:color w:val="000099"/>
        </w:rPr>
        <w:t>5</w:t>
      </w:r>
      <w:r w:rsidR="00F11846">
        <w:rPr>
          <w:color w:val="000099"/>
        </w:rPr>
        <w:t>.</w:t>
      </w:r>
      <w:r w:rsidRPr="00F11846">
        <w:rPr>
          <w:color w:val="000099"/>
        </w:rPr>
        <w:t>20</w:t>
      </w:r>
      <w:r w:rsidR="00F11846">
        <w:rPr>
          <w:color w:val="000099"/>
        </w:rPr>
        <w:t>1</w:t>
      </w:r>
      <w:r w:rsidR="0056014F">
        <w:rPr>
          <w:color w:val="000099"/>
        </w:rPr>
        <w:t>6</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AA69F7">
        <w:t xml:space="preserve"> 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xml:space="preserve">, с учётом требований установленных постановлением Правительства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610653">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
    <w:p w:rsidR="00171EBB" w:rsidRDefault="00171EBB" w:rsidP="00171EBB">
      <w:pPr>
        <w:spacing w:after="0"/>
        <w:ind w:firstLine="709"/>
      </w:pPr>
      <w:r>
        <w:t xml:space="preserve">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EF4CF8">
        <w:t>*</w:t>
      </w:r>
    </w:p>
    <w:p w:rsidR="00725CE2" w:rsidRDefault="00725CE2" w:rsidP="003D1C49">
      <w:pPr>
        <w:autoSpaceDE w:val="0"/>
        <w:autoSpaceDN w:val="0"/>
        <w:adjustRightInd w:val="0"/>
        <w:spacing w:after="0"/>
        <w:ind w:firstLine="709"/>
        <w:outlineLvl w:val="0"/>
      </w:pPr>
      <w:r>
        <w:lastRenderedPageBreak/>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EF4CF8" w:rsidRPr="00433391" w:rsidRDefault="00EF4CF8" w:rsidP="00EF4CF8">
      <w:pPr>
        <w:spacing w:after="0"/>
        <w:ind w:firstLine="709"/>
        <w:rPr>
          <w:sz w:val="20"/>
        </w:rPr>
      </w:pPr>
      <w:r w:rsidRPr="00433391">
        <w:rPr>
          <w:sz w:val="20"/>
        </w:rPr>
        <w:t>* 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725CE2" w:rsidRPr="00FB258A" w:rsidRDefault="00725CE2" w:rsidP="003D1C49">
      <w:pPr>
        <w:autoSpaceDE w:val="0"/>
        <w:autoSpaceDN w:val="0"/>
        <w:adjustRightInd w:val="0"/>
        <w:spacing w:after="0"/>
        <w:ind w:firstLine="709"/>
      </w:pPr>
      <w:r w:rsidRPr="00FB258A">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w:t>
      </w:r>
      <w:r w:rsidRPr="00FB258A">
        <w:lastRenderedPageBreak/>
        <w:t>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 xml:space="preserve">Контракт вступает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56014F">
        <w:rPr>
          <w:rFonts w:ascii="Times New Roman" w:hAnsi="Times New Roman" w:cs="Times New Roman"/>
          <w:color w:val="000099"/>
          <w:sz w:val="24"/>
          <w:szCs w:val="24"/>
        </w:rPr>
        <w:t>30</w:t>
      </w:r>
      <w:r w:rsidR="00F11846">
        <w:rPr>
          <w:rFonts w:ascii="Times New Roman" w:hAnsi="Times New Roman" w:cs="Times New Roman"/>
          <w:color w:val="000099"/>
          <w:sz w:val="24"/>
          <w:szCs w:val="24"/>
        </w:rPr>
        <w:t>.</w:t>
      </w:r>
      <w:r w:rsidR="0056014F">
        <w:rPr>
          <w:rFonts w:ascii="Times New Roman" w:hAnsi="Times New Roman" w:cs="Times New Roman"/>
          <w:color w:val="000099"/>
          <w:sz w:val="24"/>
          <w:szCs w:val="24"/>
        </w:rPr>
        <w:t>04</w:t>
      </w:r>
      <w:r w:rsid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56014F">
        <w:rPr>
          <w:rFonts w:ascii="Times New Roman" w:hAnsi="Times New Roman" w:cs="Times New Roman"/>
          <w:color w:val="000099"/>
          <w:sz w:val="24"/>
          <w:szCs w:val="24"/>
        </w:rPr>
        <w:t>01</w:t>
      </w:r>
      <w:r w:rsidR="00F11846">
        <w:rPr>
          <w:rFonts w:ascii="Times New Roman" w:hAnsi="Times New Roman" w:cs="Times New Roman"/>
          <w:color w:val="000099"/>
          <w:sz w:val="24"/>
          <w:szCs w:val="24"/>
        </w:rPr>
        <w:t>.</w:t>
      </w:r>
      <w:r w:rsidR="0056014F">
        <w:rPr>
          <w:rFonts w:ascii="Times New Roman" w:hAnsi="Times New Roman" w:cs="Times New Roman"/>
          <w:color w:val="000099"/>
          <w:sz w:val="24"/>
          <w:szCs w:val="24"/>
        </w:rPr>
        <w:t>05</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с даты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t>Дергилев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r w:rsidR="00FD3AB8">
        <w:t>С</w:t>
      </w:r>
      <w:r w:rsidR="00BF130C">
        <w:t>оломыкин</w:t>
      </w:r>
      <w:r w:rsidR="00FD3AB8">
        <w:t xml:space="preserve"> </w:t>
      </w:r>
      <w:r w:rsidR="00BF130C">
        <w:t>В</w:t>
      </w:r>
      <w:r w:rsidR="00FD3AB8">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56014F" w:rsidRDefault="0056014F" w:rsidP="0056014F">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415A47">
        <w:t xml:space="preserve">по обновлению программного комплекса </w:t>
      </w:r>
      <w:r>
        <w:t>«</w:t>
      </w:r>
      <w:r w:rsidRPr="00415A47">
        <w:t>Гранд-СМЕТА</w:t>
      </w:r>
      <w:r w:rsidR="00E34E7D">
        <w:t xml:space="preserve"> проф</w:t>
      </w:r>
      <w:r>
        <w:t>»</w:t>
      </w:r>
      <w:r w:rsidRPr="006D0D0B">
        <w:t>.</w:t>
      </w:r>
    </w:p>
    <w:p w:rsidR="0056014F" w:rsidRDefault="0056014F" w:rsidP="0056014F">
      <w:pPr>
        <w:pStyle w:val="af7"/>
        <w:spacing w:after="0"/>
        <w:ind w:firstLine="709"/>
        <w:rPr>
          <w:b/>
        </w:rPr>
      </w:pPr>
    </w:p>
    <w:p w:rsidR="0056014F" w:rsidRPr="00365367" w:rsidRDefault="0056014F" w:rsidP="0056014F">
      <w:pPr>
        <w:pStyle w:val="af7"/>
        <w:spacing w:after="0"/>
        <w:ind w:firstLine="709"/>
        <w:rPr>
          <w:b/>
        </w:rPr>
      </w:pPr>
      <w:r w:rsidRPr="00365367">
        <w:rPr>
          <w:b/>
        </w:rPr>
        <w:t>2. Общие требования:</w:t>
      </w:r>
    </w:p>
    <w:p w:rsidR="0056014F" w:rsidRDefault="0056014F" w:rsidP="0056014F">
      <w:pPr>
        <w:pStyle w:val="af7"/>
        <w:spacing w:after="0"/>
        <w:ind w:firstLine="709"/>
      </w:pPr>
      <w:r>
        <w:t xml:space="preserve">2.1. Место предоставления услуг: </w:t>
      </w:r>
      <w:r w:rsidRPr="00A00771">
        <w:t>администрация города Югорска, Ханты-Мансийский автономный округ – Югра, г.Югорск, ул.40 лет Победы, д.11</w:t>
      </w:r>
      <w:r>
        <w:t>.</w:t>
      </w:r>
    </w:p>
    <w:p w:rsidR="0056014F" w:rsidRDefault="0056014F" w:rsidP="0056014F">
      <w:pPr>
        <w:pStyle w:val="af7"/>
        <w:spacing w:after="0"/>
        <w:ind w:firstLine="709"/>
      </w:pPr>
      <w:r>
        <w:t xml:space="preserve">2.2. Заказчик обладает лицензионными сертификатами на использование программного обеспечения </w:t>
      </w:r>
      <w:r w:rsidRPr="00003FAA">
        <w:t>«Гранд</w:t>
      </w:r>
      <w:r w:rsidR="00E34E7D">
        <w:t>-</w:t>
      </w:r>
      <w:r w:rsidRPr="00003FAA">
        <w:t>Смета</w:t>
      </w:r>
      <w:r w:rsidR="00E34E7D">
        <w:t xml:space="preserve"> проф</w:t>
      </w:r>
      <w:r w:rsidRPr="00003FAA">
        <w:t>»</w:t>
      </w:r>
      <w:r>
        <w:t xml:space="preserve"> (</w:t>
      </w:r>
      <w:r w:rsidRPr="000E0082">
        <w:t>про</w:t>
      </w:r>
      <w:r>
        <w:t xml:space="preserve">изводитель МГК «Гранд») на 4 рабочих местах: №№ </w:t>
      </w:r>
      <w:r w:rsidRPr="00003FAA">
        <w:t>22964 111, 11413 121, 11414 121, 4685 141</w:t>
      </w:r>
      <w:r>
        <w:t>.</w:t>
      </w:r>
    </w:p>
    <w:p w:rsidR="0056014F" w:rsidRDefault="0056014F" w:rsidP="0056014F">
      <w:pPr>
        <w:pStyle w:val="af7"/>
        <w:spacing w:after="0"/>
        <w:ind w:firstLine="709"/>
      </w:pPr>
      <w:r w:rsidRPr="00445135">
        <w:t>2.3. Поставка и обновление нормативных баз выполняется в электронном формате программного комплекса «Гранд</w:t>
      </w:r>
      <w:r w:rsidR="00E34E7D">
        <w:t>-</w:t>
      </w:r>
      <w:r w:rsidRPr="00445135">
        <w:t>Смета</w:t>
      </w:r>
      <w:r w:rsidR="00E34E7D">
        <w:t xml:space="preserve"> проф</w:t>
      </w:r>
      <w:r w:rsidRPr="00445135">
        <w:t>».</w:t>
      </w:r>
    </w:p>
    <w:p w:rsidR="0056014F" w:rsidRPr="00A73253" w:rsidRDefault="0056014F" w:rsidP="0056014F">
      <w:pPr>
        <w:spacing w:after="0"/>
        <w:ind w:firstLine="709"/>
        <w:rPr>
          <w:b/>
        </w:rPr>
      </w:pPr>
    </w:p>
    <w:p w:rsidR="0056014F" w:rsidRPr="0090199B" w:rsidRDefault="0056014F" w:rsidP="0056014F">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418"/>
        <w:gridCol w:w="2977"/>
        <w:gridCol w:w="3685"/>
        <w:gridCol w:w="851"/>
        <w:gridCol w:w="708"/>
      </w:tblGrid>
      <w:tr w:rsidR="0056014F" w:rsidTr="002676EC">
        <w:tc>
          <w:tcPr>
            <w:tcW w:w="567" w:type="dxa"/>
            <w:tcBorders>
              <w:top w:val="single" w:sz="4" w:space="0" w:color="000000"/>
              <w:left w:val="single" w:sz="4" w:space="0" w:color="000000"/>
              <w:bottom w:val="single" w:sz="4" w:space="0" w:color="auto"/>
            </w:tcBorders>
          </w:tcPr>
          <w:p w:rsidR="0056014F" w:rsidRPr="00C874AF" w:rsidRDefault="0056014F" w:rsidP="002676EC">
            <w:pPr>
              <w:pStyle w:val="310"/>
              <w:snapToGrid w:val="0"/>
              <w:ind w:right="0" w:firstLine="0"/>
              <w:jc w:val="center"/>
              <w:rPr>
                <w:sz w:val="22"/>
                <w:szCs w:val="22"/>
              </w:rPr>
            </w:pPr>
            <w:r w:rsidRPr="00C874AF">
              <w:rPr>
                <w:sz w:val="22"/>
                <w:szCs w:val="22"/>
              </w:rPr>
              <w:t>№ п/п</w:t>
            </w:r>
          </w:p>
        </w:tc>
        <w:tc>
          <w:tcPr>
            <w:tcW w:w="1418" w:type="dxa"/>
            <w:tcBorders>
              <w:top w:val="single" w:sz="4" w:space="0" w:color="000000"/>
              <w:left w:val="single" w:sz="4" w:space="0" w:color="000000"/>
              <w:bottom w:val="single" w:sz="4" w:space="0" w:color="auto"/>
              <w:right w:val="single" w:sz="4" w:space="0" w:color="000000"/>
            </w:tcBorders>
          </w:tcPr>
          <w:p w:rsidR="0056014F" w:rsidRPr="00C874AF" w:rsidRDefault="0056014F" w:rsidP="002676EC">
            <w:pPr>
              <w:pStyle w:val="310"/>
              <w:snapToGrid w:val="0"/>
              <w:ind w:right="0" w:firstLine="0"/>
              <w:jc w:val="center"/>
              <w:rPr>
                <w:sz w:val="22"/>
                <w:szCs w:val="22"/>
              </w:rPr>
            </w:pPr>
            <w:r>
              <w:rPr>
                <w:sz w:val="22"/>
                <w:szCs w:val="22"/>
              </w:rPr>
              <w:t>Код ОКПД</w:t>
            </w:r>
            <w:r w:rsidR="00095F28">
              <w:rPr>
                <w:sz w:val="22"/>
                <w:szCs w:val="22"/>
              </w:rPr>
              <w:t>2</w:t>
            </w:r>
          </w:p>
        </w:tc>
        <w:tc>
          <w:tcPr>
            <w:tcW w:w="2977" w:type="dxa"/>
            <w:tcBorders>
              <w:top w:val="single" w:sz="4" w:space="0" w:color="000000"/>
              <w:left w:val="single" w:sz="4" w:space="0" w:color="000000"/>
              <w:bottom w:val="single" w:sz="4" w:space="0" w:color="auto"/>
            </w:tcBorders>
          </w:tcPr>
          <w:p w:rsidR="0056014F" w:rsidRPr="002C5C36" w:rsidRDefault="0056014F" w:rsidP="002676EC">
            <w:pPr>
              <w:pStyle w:val="310"/>
              <w:snapToGrid w:val="0"/>
              <w:ind w:right="0" w:firstLine="0"/>
              <w:jc w:val="center"/>
              <w:rPr>
                <w:sz w:val="22"/>
                <w:szCs w:val="22"/>
              </w:rPr>
            </w:pPr>
            <w:r w:rsidRPr="002C5C36">
              <w:rPr>
                <w:sz w:val="22"/>
                <w:szCs w:val="22"/>
              </w:rPr>
              <w:t>Наименование услуг</w:t>
            </w:r>
          </w:p>
        </w:tc>
        <w:tc>
          <w:tcPr>
            <w:tcW w:w="3685" w:type="dxa"/>
            <w:tcBorders>
              <w:top w:val="single" w:sz="4" w:space="0" w:color="000000"/>
              <w:left w:val="single" w:sz="4" w:space="0" w:color="000000"/>
              <w:bottom w:val="single" w:sz="4" w:space="0" w:color="auto"/>
            </w:tcBorders>
          </w:tcPr>
          <w:p w:rsidR="0056014F" w:rsidRPr="00CA7320" w:rsidRDefault="0056014F" w:rsidP="002676EC">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56014F" w:rsidRPr="00C874AF" w:rsidRDefault="0056014F" w:rsidP="002676EC">
            <w:pPr>
              <w:pStyle w:val="310"/>
              <w:snapToGrid w:val="0"/>
              <w:ind w:right="0" w:firstLine="0"/>
              <w:jc w:val="center"/>
              <w:rPr>
                <w:sz w:val="22"/>
                <w:szCs w:val="22"/>
              </w:rPr>
            </w:pPr>
            <w:r w:rsidRPr="00C874AF">
              <w:rPr>
                <w:sz w:val="22"/>
                <w:szCs w:val="22"/>
              </w:rPr>
              <w:t>Ед.</w:t>
            </w:r>
          </w:p>
          <w:p w:rsidR="0056014F" w:rsidRPr="00C874AF" w:rsidRDefault="0056014F" w:rsidP="002676EC">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56014F" w:rsidRPr="00C874AF" w:rsidRDefault="0056014F" w:rsidP="002676EC">
            <w:pPr>
              <w:pStyle w:val="310"/>
              <w:snapToGrid w:val="0"/>
              <w:ind w:right="0" w:firstLine="0"/>
              <w:jc w:val="center"/>
              <w:rPr>
                <w:sz w:val="22"/>
                <w:szCs w:val="22"/>
              </w:rPr>
            </w:pPr>
            <w:r w:rsidRPr="00C874AF">
              <w:rPr>
                <w:sz w:val="22"/>
                <w:szCs w:val="22"/>
              </w:rPr>
              <w:t>Кол-во</w:t>
            </w:r>
          </w:p>
        </w:tc>
      </w:tr>
      <w:tr w:rsidR="0056014F" w:rsidRPr="00BC78EC" w:rsidTr="002676EC">
        <w:trPr>
          <w:trHeight w:val="787"/>
        </w:trPr>
        <w:tc>
          <w:tcPr>
            <w:tcW w:w="567" w:type="dxa"/>
            <w:tcBorders>
              <w:top w:val="single" w:sz="4" w:space="0" w:color="auto"/>
              <w:left w:val="single" w:sz="4" w:space="0" w:color="auto"/>
              <w:bottom w:val="single" w:sz="4" w:space="0" w:color="auto"/>
              <w:right w:val="single" w:sz="4" w:space="0" w:color="auto"/>
            </w:tcBorders>
          </w:tcPr>
          <w:p w:rsidR="0056014F" w:rsidRPr="00B9572B" w:rsidRDefault="0056014F" w:rsidP="002676EC">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56014F" w:rsidRPr="001E15B8" w:rsidRDefault="0056014F" w:rsidP="002676EC">
            <w:pPr>
              <w:autoSpaceDE w:val="0"/>
              <w:autoSpaceDN w:val="0"/>
              <w:adjustRightInd w:val="0"/>
              <w:rPr>
                <w:sz w:val="22"/>
                <w:szCs w:val="20"/>
              </w:rPr>
            </w:pPr>
            <w:r w:rsidRPr="00322285">
              <w:rPr>
                <w:sz w:val="22"/>
                <w:szCs w:val="20"/>
              </w:rPr>
              <w:t>63.11.13.000</w:t>
            </w:r>
          </w:p>
        </w:tc>
        <w:tc>
          <w:tcPr>
            <w:tcW w:w="2977" w:type="dxa"/>
            <w:tcBorders>
              <w:top w:val="single" w:sz="4" w:space="0" w:color="auto"/>
              <w:left w:val="single" w:sz="4" w:space="0" w:color="auto"/>
              <w:bottom w:val="single" w:sz="4" w:space="0" w:color="auto"/>
              <w:right w:val="single" w:sz="4" w:space="0" w:color="auto"/>
            </w:tcBorders>
          </w:tcPr>
          <w:p w:rsidR="0056014F" w:rsidRPr="00445135" w:rsidRDefault="0056014F" w:rsidP="002676EC">
            <w:pPr>
              <w:autoSpaceDE w:val="0"/>
              <w:autoSpaceDN w:val="0"/>
              <w:adjustRightInd w:val="0"/>
              <w:rPr>
                <w:sz w:val="22"/>
                <w:szCs w:val="20"/>
              </w:rPr>
            </w:pPr>
            <w:r w:rsidRPr="00322285">
              <w:rPr>
                <w:sz w:val="22"/>
                <w:szCs w:val="20"/>
              </w:rPr>
              <w:t>Услуги по обновлению программного комплекса "Гранд-СМЕТА проф"</w:t>
            </w:r>
          </w:p>
        </w:tc>
        <w:tc>
          <w:tcPr>
            <w:tcW w:w="3685" w:type="dxa"/>
            <w:tcBorders>
              <w:top w:val="single" w:sz="4" w:space="0" w:color="auto"/>
              <w:left w:val="single" w:sz="4" w:space="0" w:color="auto"/>
              <w:bottom w:val="single" w:sz="4" w:space="0" w:color="auto"/>
              <w:right w:val="single" w:sz="4" w:space="0" w:color="auto"/>
            </w:tcBorders>
          </w:tcPr>
          <w:p w:rsidR="0056014F" w:rsidRPr="00445135" w:rsidRDefault="0056014F" w:rsidP="002676EC">
            <w:pPr>
              <w:autoSpaceDE w:val="0"/>
              <w:autoSpaceDN w:val="0"/>
              <w:adjustRightInd w:val="0"/>
              <w:rPr>
                <w:sz w:val="22"/>
                <w:szCs w:val="18"/>
              </w:rPr>
            </w:pPr>
            <w:r w:rsidRPr="00445135">
              <w:rPr>
                <w:sz w:val="22"/>
                <w:szCs w:val="20"/>
              </w:rPr>
              <w:t>Право на использование базового комплекта нормативно-справочной информации, включая ГЭСН и ФЕР</w:t>
            </w:r>
            <w:r>
              <w:rPr>
                <w:sz w:val="22"/>
                <w:szCs w:val="20"/>
              </w:rPr>
              <w:t xml:space="preserve"> в ред. 2014 г.</w:t>
            </w:r>
            <w:r w:rsidRPr="00445135">
              <w:rPr>
                <w:sz w:val="22"/>
                <w:szCs w:val="20"/>
              </w:rPr>
              <w:t>, с годовым обновлением</w:t>
            </w:r>
          </w:p>
        </w:tc>
        <w:tc>
          <w:tcPr>
            <w:tcW w:w="851" w:type="dxa"/>
            <w:tcBorders>
              <w:top w:val="single" w:sz="4" w:space="0" w:color="auto"/>
              <w:left w:val="single" w:sz="4" w:space="0" w:color="auto"/>
              <w:bottom w:val="single" w:sz="4" w:space="0" w:color="auto"/>
              <w:right w:val="single" w:sz="4" w:space="0" w:color="auto"/>
            </w:tcBorders>
          </w:tcPr>
          <w:p w:rsidR="0056014F" w:rsidRDefault="0056014F" w:rsidP="002676EC">
            <w:pPr>
              <w:autoSpaceDE w:val="0"/>
              <w:autoSpaceDN w:val="0"/>
              <w:adjustRightInd w:val="0"/>
              <w:jc w:val="center"/>
              <w:rPr>
                <w:sz w:val="20"/>
                <w:szCs w:val="20"/>
              </w:rPr>
            </w:pPr>
            <w:r>
              <w:rPr>
                <w:sz w:val="20"/>
                <w:szCs w:val="20"/>
              </w:rPr>
              <w:t>шт</w:t>
            </w:r>
          </w:p>
        </w:tc>
        <w:tc>
          <w:tcPr>
            <w:tcW w:w="708" w:type="dxa"/>
            <w:tcBorders>
              <w:top w:val="single" w:sz="4" w:space="0" w:color="auto"/>
              <w:left w:val="single" w:sz="4" w:space="0" w:color="auto"/>
              <w:bottom w:val="single" w:sz="4" w:space="0" w:color="auto"/>
              <w:right w:val="single" w:sz="4" w:space="0" w:color="auto"/>
            </w:tcBorders>
          </w:tcPr>
          <w:p w:rsidR="0056014F" w:rsidRDefault="0056014F" w:rsidP="002676EC">
            <w:pPr>
              <w:autoSpaceDE w:val="0"/>
              <w:autoSpaceDN w:val="0"/>
              <w:adjustRightInd w:val="0"/>
              <w:jc w:val="center"/>
              <w:rPr>
                <w:sz w:val="20"/>
                <w:szCs w:val="20"/>
              </w:rPr>
            </w:pPr>
            <w:r>
              <w:rPr>
                <w:sz w:val="20"/>
                <w:szCs w:val="20"/>
              </w:rPr>
              <w:t>4</w:t>
            </w:r>
          </w:p>
        </w:tc>
      </w:tr>
    </w:tbl>
    <w:p w:rsidR="0056014F" w:rsidRDefault="0056014F" w:rsidP="0056014F">
      <w:pPr>
        <w:widowControl w:val="0"/>
        <w:suppressAutoHyphens/>
        <w:ind w:firstLine="709"/>
        <w:rPr>
          <w:i/>
        </w:rPr>
      </w:pPr>
    </w:p>
    <w:p w:rsidR="0056014F" w:rsidRDefault="0056014F" w:rsidP="0056014F">
      <w:pPr>
        <w:pStyle w:val="af7"/>
        <w:spacing w:after="0"/>
        <w:ind w:firstLine="709"/>
      </w:pPr>
      <w:r>
        <w:rPr>
          <w:b/>
        </w:rPr>
        <w:t>4</w:t>
      </w:r>
      <w:r w:rsidRPr="00365367">
        <w:rPr>
          <w:b/>
        </w:rPr>
        <w:t xml:space="preserve">. </w:t>
      </w:r>
      <w:r w:rsidRPr="00DD6E4A">
        <w:rPr>
          <w:b/>
        </w:rPr>
        <w:t>Гарантия качества услуг:</w:t>
      </w:r>
    </w:p>
    <w:p w:rsidR="0056014F" w:rsidRDefault="0056014F" w:rsidP="0056014F">
      <w:pPr>
        <w:pStyle w:val="af7"/>
        <w:spacing w:after="0"/>
        <w:ind w:firstLine="709"/>
      </w:pPr>
      <w:r>
        <w:t xml:space="preserve">4.1. Срок гарантии составляет 12 месяцев со дня </w:t>
      </w:r>
      <w:r w:rsidRPr="00E40EDD">
        <w:t>подписания Заказчиком Акта об оказанных услугах</w:t>
      </w:r>
      <w:r>
        <w:t>.</w:t>
      </w:r>
    </w:p>
    <w:p w:rsidR="0056014F" w:rsidRDefault="0056014F" w:rsidP="0056014F">
      <w:pPr>
        <w:pStyle w:val="af7"/>
        <w:spacing w:after="0"/>
        <w:ind w:firstLine="709"/>
      </w:pPr>
      <w:r>
        <w:t xml:space="preserve">4.2. </w:t>
      </w:r>
      <w:r w:rsidRPr="00DD6E4A">
        <w:t xml:space="preserve">Гарантийное сопровождение </w:t>
      </w:r>
      <w:r>
        <w:t xml:space="preserve">программного обеспечения </w:t>
      </w:r>
      <w:r w:rsidRPr="00DD6E4A">
        <w:t>включает:</w:t>
      </w:r>
    </w:p>
    <w:p w:rsidR="0056014F" w:rsidRDefault="0056014F" w:rsidP="0056014F">
      <w:pPr>
        <w:widowControl w:val="0"/>
        <w:suppressAutoHyphens/>
        <w:spacing w:after="0"/>
        <w:ind w:firstLine="709"/>
      </w:pPr>
      <w:r>
        <w:t>а) актуализацию нормативной базы;</w:t>
      </w:r>
    </w:p>
    <w:p w:rsidR="0056014F" w:rsidRDefault="0056014F" w:rsidP="0056014F">
      <w:pPr>
        <w:widowControl w:val="0"/>
        <w:suppressAutoHyphens/>
        <w:spacing w:after="0"/>
        <w:ind w:firstLine="709"/>
      </w:pPr>
      <w:r>
        <w:t>б) консультации по программному обеспечению и ответы на вопросы по электронной почте;</w:t>
      </w:r>
    </w:p>
    <w:p w:rsidR="0056014F" w:rsidRDefault="0056014F" w:rsidP="0056014F">
      <w:pPr>
        <w:widowControl w:val="0"/>
        <w:suppressAutoHyphens/>
        <w:spacing w:after="0"/>
        <w:ind w:firstLine="709"/>
      </w:pPr>
      <w:r>
        <w:t>в) консультации по телефонной линии;</w:t>
      </w:r>
    </w:p>
    <w:p w:rsidR="0056014F" w:rsidRDefault="0056014F" w:rsidP="0056014F">
      <w:pPr>
        <w:widowControl w:val="0"/>
        <w:suppressAutoHyphens/>
        <w:spacing w:after="0"/>
        <w:ind w:firstLine="709"/>
      </w:pPr>
      <w:r>
        <w:t>г) выявление и устранение проблем, возникающих при эксплуатации программного обеспечения;</w:t>
      </w:r>
    </w:p>
    <w:p w:rsidR="0056014F" w:rsidRDefault="0056014F" w:rsidP="0056014F">
      <w:pPr>
        <w:widowControl w:val="0"/>
        <w:suppressAutoHyphens/>
        <w:spacing w:after="0"/>
        <w:ind w:firstLine="709"/>
        <w:rPr>
          <w:i/>
        </w:rPr>
      </w:pPr>
      <w:r>
        <w:t>д) работу с производителем программного обеспечения в случае невозможности решения проблем собственными силами.</w:t>
      </w:r>
    </w:p>
    <w:p w:rsidR="00507BFA" w:rsidRDefault="00507BFA" w:rsidP="00507BFA">
      <w:pPr>
        <w:widowControl w:val="0"/>
        <w:suppressAutoHyphens/>
      </w:pPr>
    </w:p>
    <w:p w:rsidR="001913E6" w:rsidRPr="0000040C" w:rsidRDefault="001913E6" w:rsidP="00330CFB">
      <w:pPr>
        <w:spacing w:after="0"/>
        <w:ind w:firstLine="708"/>
        <w:rPr>
          <w:u w:val="single"/>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8FF" w:rsidRDefault="00B808FF">
      <w:r>
        <w:separator/>
      </w:r>
    </w:p>
  </w:endnote>
  <w:endnote w:type="continuationSeparator" w:id="0">
    <w:p w:rsidR="00B808FF" w:rsidRDefault="00B8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13" w:rsidRDefault="009A0613"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A0613" w:rsidRDefault="009A06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13" w:rsidRDefault="009A0613"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9097F">
      <w:rPr>
        <w:rStyle w:val="a6"/>
        <w:noProof/>
      </w:rPr>
      <w:t>18</w:t>
    </w:r>
    <w:r>
      <w:rPr>
        <w:rStyle w:val="a6"/>
      </w:rPr>
      <w:fldChar w:fldCharType="end"/>
    </w:r>
  </w:p>
  <w:p w:rsidR="009A0613" w:rsidRDefault="009A061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8FF" w:rsidRDefault="00B808FF">
      <w:r>
        <w:separator/>
      </w:r>
    </w:p>
  </w:footnote>
  <w:footnote w:type="continuationSeparator" w:id="0">
    <w:p w:rsidR="00B808FF" w:rsidRDefault="00B808FF">
      <w:r>
        <w:continuationSeparator/>
      </w:r>
    </w:p>
  </w:footnote>
  <w:footnote w:id="1">
    <w:p w:rsidR="009A0613" w:rsidRPr="007C7271" w:rsidRDefault="009A0613" w:rsidP="006D69EC">
      <w:pPr>
        <w:spacing w:after="120"/>
        <w:rPr>
          <w:i/>
        </w:rPr>
      </w:pPr>
      <w:r>
        <w:rPr>
          <w:rStyle w:val="af1"/>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89505D"/>
    <w:multiLevelType w:val="multilevel"/>
    <w:tmpl w:val="48B6F728"/>
    <w:lvl w:ilvl="0">
      <w:start w:val="1"/>
      <w:numFmt w:val="decimal"/>
      <w:lvlText w:val="%1."/>
      <w:lvlJc w:val="left"/>
      <w:pPr>
        <w:tabs>
          <w:tab w:val="num" w:pos="1069"/>
        </w:tabs>
        <w:ind w:left="1069" w:hanging="360"/>
      </w:pPr>
      <w:rPr>
        <w:rFonts w:hint="default"/>
        <w:b/>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3"/>
  </w:num>
  <w:num w:numId="3">
    <w:abstractNumId w:val="17"/>
  </w:num>
  <w:num w:numId="4">
    <w:abstractNumId w:val="0"/>
  </w:num>
  <w:num w:numId="5">
    <w:abstractNumId w:val="4"/>
  </w:num>
  <w:num w:numId="6">
    <w:abstractNumId w:val="6"/>
  </w:num>
  <w:num w:numId="7">
    <w:abstractNumId w:val="18"/>
  </w:num>
  <w:num w:numId="8">
    <w:abstractNumId w:val="14"/>
  </w:num>
  <w:num w:numId="9">
    <w:abstractNumId w:val="12"/>
  </w:num>
  <w:num w:numId="10">
    <w:abstractNumId w:val="1"/>
  </w:num>
  <w:num w:numId="11">
    <w:abstractNumId w:val="11"/>
  </w:num>
  <w:num w:numId="12">
    <w:abstractNumId w:val="8"/>
  </w:num>
  <w:num w:numId="13">
    <w:abstractNumId w:val="9"/>
  </w:num>
  <w:num w:numId="14">
    <w:abstractNumId w:val="19"/>
  </w:num>
  <w:num w:numId="15">
    <w:abstractNumId w:val="10"/>
  </w:num>
  <w:num w:numId="16">
    <w:abstractNumId w:val="15"/>
  </w:num>
  <w:num w:numId="17">
    <w:abstractNumId w:val="16"/>
  </w:num>
  <w:num w:numId="18">
    <w:abstractNumId w:val="5"/>
  </w:num>
  <w:num w:numId="19">
    <w:abstractNumId w:val="2"/>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201A0"/>
    <w:rsid w:val="000250C4"/>
    <w:rsid w:val="0003002A"/>
    <w:rsid w:val="00030236"/>
    <w:rsid w:val="00034726"/>
    <w:rsid w:val="00044371"/>
    <w:rsid w:val="00047577"/>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3DD"/>
    <w:rsid w:val="00095561"/>
    <w:rsid w:val="00095F28"/>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3CF"/>
    <w:rsid w:val="001308B4"/>
    <w:rsid w:val="00130F30"/>
    <w:rsid w:val="00131022"/>
    <w:rsid w:val="00133203"/>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3A8D"/>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26E4"/>
    <w:rsid w:val="002430F5"/>
    <w:rsid w:val="00245748"/>
    <w:rsid w:val="002460CE"/>
    <w:rsid w:val="0024789F"/>
    <w:rsid w:val="00247903"/>
    <w:rsid w:val="0025331A"/>
    <w:rsid w:val="0025746A"/>
    <w:rsid w:val="002579D0"/>
    <w:rsid w:val="002618CC"/>
    <w:rsid w:val="002638B8"/>
    <w:rsid w:val="00266ED8"/>
    <w:rsid w:val="0027150E"/>
    <w:rsid w:val="0027791D"/>
    <w:rsid w:val="00277FBE"/>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E5350"/>
    <w:rsid w:val="002F1436"/>
    <w:rsid w:val="002F172D"/>
    <w:rsid w:val="002F24B1"/>
    <w:rsid w:val="002F4C09"/>
    <w:rsid w:val="002F6735"/>
    <w:rsid w:val="002F68FF"/>
    <w:rsid w:val="00300C7D"/>
    <w:rsid w:val="003011F8"/>
    <w:rsid w:val="0030197A"/>
    <w:rsid w:val="003023B6"/>
    <w:rsid w:val="00302B0B"/>
    <w:rsid w:val="00305942"/>
    <w:rsid w:val="003073B9"/>
    <w:rsid w:val="00313B07"/>
    <w:rsid w:val="00314979"/>
    <w:rsid w:val="00314E06"/>
    <w:rsid w:val="003172DF"/>
    <w:rsid w:val="00322285"/>
    <w:rsid w:val="003226AA"/>
    <w:rsid w:val="00325FE9"/>
    <w:rsid w:val="00330CFB"/>
    <w:rsid w:val="00332ECE"/>
    <w:rsid w:val="003351A8"/>
    <w:rsid w:val="0034030C"/>
    <w:rsid w:val="003403C6"/>
    <w:rsid w:val="00343132"/>
    <w:rsid w:val="003434AA"/>
    <w:rsid w:val="00343E24"/>
    <w:rsid w:val="00343E60"/>
    <w:rsid w:val="00345CCB"/>
    <w:rsid w:val="00346D53"/>
    <w:rsid w:val="00347A54"/>
    <w:rsid w:val="00347B0B"/>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011E"/>
    <w:rsid w:val="0039665D"/>
    <w:rsid w:val="003972A4"/>
    <w:rsid w:val="003A0255"/>
    <w:rsid w:val="003A45B2"/>
    <w:rsid w:val="003A5F89"/>
    <w:rsid w:val="003A68F5"/>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097F"/>
    <w:rsid w:val="00492696"/>
    <w:rsid w:val="00492767"/>
    <w:rsid w:val="00494217"/>
    <w:rsid w:val="0049561A"/>
    <w:rsid w:val="004957E0"/>
    <w:rsid w:val="00496BD8"/>
    <w:rsid w:val="004A31A5"/>
    <w:rsid w:val="004A3B73"/>
    <w:rsid w:val="004A4D31"/>
    <w:rsid w:val="004A5B52"/>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150F"/>
    <w:rsid w:val="0053476F"/>
    <w:rsid w:val="00536BF6"/>
    <w:rsid w:val="00537120"/>
    <w:rsid w:val="00537881"/>
    <w:rsid w:val="005401F6"/>
    <w:rsid w:val="00544216"/>
    <w:rsid w:val="00547F80"/>
    <w:rsid w:val="005514D7"/>
    <w:rsid w:val="0055615A"/>
    <w:rsid w:val="0056014F"/>
    <w:rsid w:val="00560D29"/>
    <w:rsid w:val="00560DDC"/>
    <w:rsid w:val="00563A13"/>
    <w:rsid w:val="00564673"/>
    <w:rsid w:val="00566F8C"/>
    <w:rsid w:val="005718C6"/>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95B"/>
    <w:rsid w:val="005F2F8D"/>
    <w:rsid w:val="005F3F6D"/>
    <w:rsid w:val="005F6072"/>
    <w:rsid w:val="005F7969"/>
    <w:rsid w:val="00600588"/>
    <w:rsid w:val="00603841"/>
    <w:rsid w:val="006056A1"/>
    <w:rsid w:val="00606694"/>
    <w:rsid w:val="00606895"/>
    <w:rsid w:val="00610653"/>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78BA"/>
    <w:rsid w:val="006928C0"/>
    <w:rsid w:val="0069589C"/>
    <w:rsid w:val="00696C42"/>
    <w:rsid w:val="006A0353"/>
    <w:rsid w:val="006A0EF8"/>
    <w:rsid w:val="006A539F"/>
    <w:rsid w:val="006A7905"/>
    <w:rsid w:val="006B251C"/>
    <w:rsid w:val="006B2C13"/>
    <w:rsid w:val="006B2DFA"/>
    <w:rsid w:val="006B30F4"/>
    <w:rsid w:val="006B342B"/>
    <w:rsid w:val="006B4842"/>
    <w:rsid w:val="006B6C8A"/>
    <w:rsid w:val="006C0713"/>
    <w:rsid w:val="006C0E64"/>
    <w:rsid w:val="006C3BE0"/>
    <w:rsid w:val="006C6F89"/>
    <w:rsid w:val="006D0D0B"/>
    <w:rsid w:val="006D50BE"/>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3406"/>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CC3"/>
    <w:rsid w:val="00795D10"/>
    <w:rsid w:val="00795F40"/>
    <w:rsid w:val="007975B2"/>
    <w:rsid w:val="007A002B"/>
    <w:rsid w:val="007A187C"/>
    <w:rsid w:val="007A25B9"/>
    <w:rsid w:val="007A2919"/>
    <w:rsid w:val="007B1095"/>
    <w:rsid w:val="007C064E"/>
    <w:rsid w:val="007C2B85"/>
    <w:rsid w:val="007C2C60"/>
    <w:rsid w:val="007C3473"/>
    <w:rsid w:val="007C3929"/>
    <w:rsid w:val="007C39AA"/>
    <w:rsid w:val="007C4BBB"/>
    <w:rsid w:val="007C5244"/>
    <w:rsid w:val="007C7271"/>
    <w:rsid w:val="007D1686"/>
    <w:rsid w:val="007D5491"/>
    <w:rsid w:val="007D583A"/>
    <w:rsid w:val="007D5996"/>
    <w:rsid w:val="007D6C30"/>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6614"/>
    <w:rsid w:val="0082741F"/>
    <w:rsid w:val="00831159"/>
    <w:rsid w:val="00832E7B"/>
    <w:rsid w:val="008446B8"/>
    <w:rsid w:val="00845CEE"/>
    <w:rsid w:val="0084716A"/>
    <w:rsid w:val="00847F4F"/>
    <w:rsid w:val="00851380"/>
    <w:rsid w:val="00851647"/>
    <w:rsid w:val="00851B09"/>
    <w:rsid w:val="00852D0F"/>
    <w:rsid w:val="00856C89"/>
    <w:rsid w:val="00856E47"/>
    <w:rsid w:val="00860B32"/>
    <w:rsid w:val="008627A3"/>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CFF"/>
    <w:rsid w:val="00895A9F"/>
    <w:rsid w:val="008978D9"/>
    <w:rsid w:val="008A36B8"/>
    <w:rsid w:val="008A39CE"/>
    <w:rsid w:val="008A6711"/>
    <w:rsid w:val="008A7215"/>
    <w:rsid w:val="008A722B"/>
    <w:rsid w:val="008A767F"/>
    <w:rsid w:val="008A7DDE"/>
    <w:rsid w:val="008B05CE"/>
    <w:rsid w:val="008B060E"/>
    <w:rsid w:val="008B13C3"/>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07AE"/>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42BB"/>
    <w:rsid w:val="009A7852"/>
    <w:rsid w:val="009B049B"/>
    <w:rsid w:val="009B1AAD"/>
    <w:rsid w:val="009B26CB"/>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2395"/>
    <w:rsid w:val="00A1580E"/>
    <w:rsid w:val="00A217CB"/>
    <w:rsid w:val="00A22524"/>
    <w:rsid w:val="00A233C4"/>
    <w:rsid w:val="00A23730"/>
    <w:rsid w:val="00A23C6D"/>
    <w:rsid w:val="00A241D0"/>
    <w:rsid w:val="00A269B5"/>
    <w:rsid w:val="00A342F1"/>
    <w:rsid w:val="00A4113F"/>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3CC0"/>
    <w:rsid w:val="00A8538D"/>
    <w:rsid w:val="00A85AF7"/>
    <w:rsid w:val="00A85D67"/>
    <w:rsid w:val="00A9008F"/>
    <w:rsid w:val="00A9038F"/>
    <w:rsid w:val="00A95F67"/>
    <w:rsid w:val="00A9720F"/>
    <w:rsid w:val="00AA007D"/>
    <w:rsid w:val="00AA15D0"/>
    <w:rsid w:val="00AA2F1B"/>
    <w:rsid w:val="00AA42D0"/>
    <w:rsid w:val="00AA69F7"/>
    <w:rsid w:val="00AB3C38"/>
    <w:rsid w:val="00AB7066"/>
    <w:rsid w:val="00AB7372"/>
    <w:rsid w:val="00AD5FEC"/>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1808"/>
    <w:rsid w:val="00B13049"/>
    <w:rsid w:val="00B13331"/>
    <w:rsid w:val="00B145F5"/>
    <w:rsid w:val="00B14F07"/>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8FF"/>
    <w:rsid w:val="00B80C8E"/>
    <w:rsid w:val="00B82050"/>
    <w:rsid w:val="00B873DC"/>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19A"/>
    <w:rsid w:val="00C108A0"/>
    <w:rsid w:val="00C1145E"/>
    <w:rsid w:val="00C20A04"/>
    <w:rsid w:val="00C22D71"/>
    <w:rsid w:val="00C31688"/>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5AC1"/>
    <w:rsid w:val="00CA1800"/>
    <w:rsid w:val="00CA3A45"/>
    <w:rsid w:val="00CA3A7E"/>
    <w:rsid w:val="00CA52F2"/>
    <w:rsid w:val="00CA6BE3"/>
    <w:rsid w:val="00CB35FD"/>
    <w:rsid w:val="00CB3DC4"/>
    <w:rsid w:val="00CB4A32"/>
    <w:rsid w:val="00CB4D7B"/>
    <w:rsid w:val="00CB55D7"/>
    <w:rsid w:val="00CC0C42"/>
    <w:rsid w:val="00CC5BED"/>
    <w:rsid w:val="00CC78EB"/>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76734"/>
    <w:rsid w:val="00D8435B"/>
    <w:rsid w:val="00D9020C"/>
    <w:rsid w:val="00D909B1"/>
    <w:rsid w:val="00D941DC"/>
    <w:rsid w:val="00D96165"/>
    <w:rsid w:val="00D967CC"/>
    <w:rsid w:val="00DA5088"/>
    <w:rsid w:val="00DA5A28"/>
    <w:rsid w:val="00DA66AC"/>
    <w:rsid w:val="00DA7889"/>
    <w:rsid w:val="00DB08E7"/>
    <w:rsid w:val="00DB0F67"/>
    <w:rsid w:val="00DB1995"/>
    <w:rsid w:val="00DB4000"/>
    <w:rsid w:val="00DC02BF"/>
    <w:rsid w:val="00DC06A4"/>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6443"/>
    <w:rsid w:val="00E26F80"/>
    <w:rsid w:val="00E27785"/>
    <w:rsid w:val="00E27B8F"/>
    <w:rsid w:val="00E31010"/>
    <w:rsid w:val="00E32772"/>
    <w:rsid w:val="00E3307A"/>
    <w:rsid w:val="00E34E7D"/>
    <w:rsid w:val="00E365FB"/>
    <w:rsid w:val="00E36CD0"/>
    <w:rsid w:val="00E37E84"/>
    <w:rsid w:val="00E40301"/>
    <w:rsid w:val="00E40EDD"/>
    <w:rsid w:val="00E4102D"/>
    <w:rsid w:val="00E443CC"/>
    <w:rsid w:val="00E4569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5C3F"/>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6E53"/>
    <w:rsid w:val="00F229A5"/>
    <w:rsid w:val="00F233BE"/>
    <w:rsid w:val="00F23432"/>
    <w:rsid w:val="00F30243"/>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014F"/>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014F"/>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89756">
      <w:bodyDiv w:val="1"/>
      <w:marLeft w:val="0"/>
      <w:marRight w:val="0"/>
      <w:marTop w:val="0"/>
      <w:marBottom w:val="0"/>
      <w:divBdr>
        <w:top w:val="none" w:sz="0" w:space="0" w:color="auto"/>
        <w:left w:val="none" w:sz="0" w:space="0" w:color="auto"/>
        <w:bottom w:val="none" w:sz="0" w:space="0" w:color="auto"/>
        <w:right w:val="none" w:sz="0" w:space="0" w:color="auto"/>
      </w:divBdr>
    </w:div>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B5684-0805-421F-8D9C-84E78434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28</Pages>
  <Words>9330</Words>
  <Characters>67932</Characters>
  <Application>Microsoft Office Word</Application>
  <DocSecurity>0</DocSecurity>
  <Lines>566</Lines>
  <Paragraphs>154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77108</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225</cp:revision>
  <cp:lastPrinted>2016-02-29T06:02:00Z</cp:lastPrinted>
  <dcterms:created xsi:type="dcterms:W3CDTF">2014-12-14T06:51:00Z</dcterms:created>
  <dcterms:modified xsi:type="dcterms:W3CDTF">2016-02-29T06:43:00Z</dcterms:modified>
</cp:coreProperties>
</file>